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C0FF3" w14:textId="77777777" w:rsidR="00BA64B4" w:rsidRPr="008C0CAC" w:rsidRDefault="00BA64B4" w:rsidP="00AE29CE">
      <w:pPr>
        <w:widowControl/>
        <w:tabs>
          <w:tab w:val="center" w:pos="4608"/>
          <w:tab w:val="left" w:pos="5040"/>
          <w:tab w:val="left" w:pos="5760"/>
          <w:tab w:val="left" w:pos="6480"/>
          <w:tab w:val="left" w:pos="7200"/>
          <w:tab w:val="left" w:pos="7920"/>
          <w:tab w:val="left" w:pos="8640"/>
        </w:tabs>
        <w:jc w:val="both"/>
        <w:rPr>
          <w:sz w:val="28"/>
          <w:szCs w:val="28"/>
        </w:rPr>
      </w:pPr>
      <w:r w:rsidRPr="008C0CAC">
        <w:rPr>
          <w:sz w:val="28"/>
          <w:szCs w:val="28"/>
        </w:rPr>
        <w:tab/>
        <w:t xml:space="preserve">THE STATUS OF TAX EDUCATION </w:t>
      </w:r>
    </w:p>
    <w:p w14:paraId="3FBCCCD9" w14:textId="77777777" w:rsidR="00BA64B4" w:rsidRPr="008C0CAC" w:rsidRDefault="00BA64B4" w:rsidP="00AE29CE">
      <w:pPr>
        <w:widowControl/>
        <w:tabs>
          <w:tab w:val="center" w:pos="4608"/>
          <w:tab w:val="left" w:pos="5040"/>
          <w:tab w:val="left" w:pos="5760"/>
          <w:tab w:val="left" w:pos="6480"/>
          <w:tab w:val="left" w:pos="7200"/>
          <w:tab w:val="left" w:pos="7920"/>
          <w:tab w:val="left" w:pos="8640"/>
        </w:tabs>
        <w:jc w:val="both"/>
        <w:rPr>
          <w:sz w:val="28"/>
          <w:szCs w:val="28"/>
        </w:rPr>
      </w:pPr>
      <w:r w:rsidRPr="008C0CAC">
        <w:rPr>
          <w:sz w:val="28"/>
          <w:szCs w:val="28"/>
        </w:rPr>
        <w:tab/>
        <w:t>AND THE AICPA MODEL TAX CURRICULUM</w:t>
      </w:r>
    </w:p>
    <w:p w14:paraId="490B6624" w14:textId="77777777" w:rsidR="00BA64B4" w:rsidRPr="008C0CAC" w:rsidRDefault="00BA64B4" w:rsidP="00AE29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iCs/>
        </w:rPr>
      </w:pPr>
    </w:p>
    <w:p w14:paraId="555A4D97" w14:textId="77777777" w:rsidR="00BA64B4" w:rsidRDefault="00BA64B4" w:rsidP="00AE29CE">
      <w:pPr>
        <w:widowControl/>
        <w:tabs>
          <w:tab w:val="center" w:pos="4608"/>
          <w:tab w:val="left" w:pos="5040"/>
          <w:tab w:val="left" w:pos="5760"/>
          <w:tab w:val="left" w:pos="6480"/>
          <w:tab w:val="left" w:pos="7200"/>
          <w:tab w:val="left" w:pos="7920"/>
          <w:tab w:val="left" w:pos="8640"/>
        </w:tabs>
        <w:jc w:val="both"/>
        <w:rPr>
          <w:i/>
          <w:iCs/>
        </w:rPr>
      </w:pPr>
      <w:r w:rsidRPr="008C0CAC">
        <w:rPr>
          <w:i/>
          <w:iCs/>
        </w:rPr>
        <w:tab/>
        <w:t>ABSTRACT</w:t>
      </w:r>
    </w:p>
    <w:p w14:paraId="045F83E2" w14:textId="77777777" w:rsidR="005A461D" w:rsidRPr="008C0CAC" w:rsidRDefault="005A461D" w:rsidP="00AE29CE">
      <w:pPr>
        <w:widowControl/>
        <w:tabs>
          <w:tab w:val="center" w:pos="4608"/>
          <w:tab w:val="left" w:pos="5040"/>
          <w:tab w:val="left" w:pos="5760"/>
          <w:tab w:val="left" w:pos="6480"/>
          <w:tab w:val="left" w:pos="7200"/>
          <w:tab w:val="left" w:pos="7920"/>
          <w:tab w:val="left" w:pos="8640"/>
        </w:tabs>
        <w:jc w:val="both"/>
        <w:rPr>
          <w:i/>
          <w:iCs/>
        </w:rPr>
      </w:pPr>
    </w:p>
    <w:p w14:paraId="5F532966" w14:textId="30E7CB08" w:rsidR="002B2F37" w:rsidRPr="002B2F37" w:rsidRDefault="00BA64B4" w:rsidP="001E6D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 w:rsidRPr="002B2F37">
        <w:t>The AICPA proposed a Model Tax Curriculum in 1996 with the intent of fundamentally changing tax education.  The proposed curriculum was updated and modified in 1999</w:t>
      </w:r>
      <w:r w:rsidR="001E6D78">
        <w:t xml:space="preserve">, </w:t>
      </w:r>
      <w:r w:rsidR="002B2F37" w:rsidRPr="002B2F37">
        <w:t>again in 2006</w:t>
      </w:r>
      <w:r w:rsidR="001E6D78">
        <w:t>, and most recently in 2012</w:t>
      </w:r>
      <w:r w:rsidR="008C0CAC" w:rsidRPr="002B2F37">
        <w:t>.</w:t>
      </w:r>
      <w:r w:rsidRPr="002B2F37">
        <w:t xml:space="preserve"> </w:t>
      </w:r>
    </w:p>
    <w:p w14:paraId="5FCB8057" w14:textId="77777777" w:rsidR="001E6D78" w:rsidRDefault="00BA64B4" w:rsidP="001E6D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20"/>
      </w:pPr>
      <w:r w:rsidRPr="002B2F37">
        <w:t xml:space="preserve"> </w:t>
      </w:r>
    </w:p>
    <w:p w14:paraId="14682605" w14:textId="1A4EE59D" w:rsidR="00BA64B4" w:rsidRPr="002B2F37" w:rsidRDefault="00BA64B4" w:rsidP="001E6D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 w:rsidRPr="002B2F37">
        <w:t>In the fall of 1998, two independent surveys of tax educators were completed to determine whether the Model Tax Curriculum was being implemented</w:t>
      </w:r>
      <w:r w:rsidR="00F006E1" w:rsidRPr="002B2F37">
        <w:t xml:space="preserve"> at that time</w:t>
      </w:r>
      <w:r w:rsidRPr="002B2F37">
        <w:t xml:space="preserve">.  Results of both surveys indicated that less than twenty percent of respondents used the Model Tax Curriculum at the time of the survey.  Most schools required one tax course at the undergraduate level, generally consisting of individual taxation, while offering a second course covering other entities.  </w:t>
      </w:r>
      <w:r w:rsidRPr="002B2F37">
        <w:rPr>
          <w:strike/>
          <w:color w:val="FF0000"/>
        </w:rPr>
        <w:t xml:space="preserve">  </w:t>
      </w:r>
    </w:p>
    <w:p w14:paraId="7A8739DF" w14:textId="2CD5545D" w:rsidR="00BA64B4" w:rsidRDefault="00BA64B4"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i/>
        </w:rPr>
      </w:pPr>
    </w:p>
    <w:p w14:paraId="0F12392C" w14:textId="77777777" w:rsidR="001E6D78" w:rsidRPr="002B2F37" w:rsidRDefault="001E6D78"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i/>
        </w:rPr>
        <w:sectPr w:rsidR="001E6D78" w:rsidRPr="002B2F37" w:rsidSect="00570027">
          <w:footerReference w:type="default" r:id="rId7"/>
          <w:pgSz w:w="12240" w:h="15840" w:code="1"/>
          <w:pgMar w:top="1440" w:right="1440" w:bottom="1440" w:left="1440" w:header="1440" w:footer="288" w:gutter="0"/>
          <w:cols w:space="720"/>
          <w:noEndnote/>
        </w:sectPr>
      </w:pPr>
    </w:p>
    <w:p w14:paraId="30C418B9" w14:textId="2310B413" w:rsidR="00BA64B4" w:rsidRPr="002B2F37" w:rsidRDefault="00346F0E"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color w:val="000000"/>
        </w:rPr>
      </w:pPr>
      <w:r w:rsidRPr="001E6D78">
        <w:rPr>
          <w:i/>
        </w:rPr>
        <w:t xml:space="preserve">A </w:t>
      </w:r>
      <w:r w:rsidR="00BA64B4" w:rsidRPr="001E6D78">
        <w:rPr>
          <w:i/>
          <w:color w:val="000000"/>
        </w:rPr>
        <w:t>survey</w:t>
      </w:r>
      <w:r w:rsidRPr="001E6D78">
        <w:rPr>
          <w:i/>
          <w:color w:val="000000"/>
        </w:rPr>
        <w:t xml:space="preserve"> modeled after the</w:t>
      </w:r>
      <w:r w:rsidR="001E6D78">
        <w:rPr>
          <w:i/>
          <w:color w:val="000000"/>
        </w:rPr>
        <w:t xml:space="preserve"> </w:t>
      </w:r>
      <w:r w:rsidRPr="001E6D78">
        <w:rPr>
          <w:i/>
          <w:color w:val="000000"/>
        </w:rPr>
        <w:t xml:space="preserve">1998 survey </w:t>
      </w:r>
      <w:r w:rsidR="00637DBD" w:rsidRPr="001E6D78">
        <w:rPr>
          <w:i/>
          <w:color w:val="000000"/>
        </w:rPr>
        <w:t>was administered</w:t>
      </w:r>
      <w:r w:rsidR="00BA64B4" w:rsidRPr="001E6D78">
        <w:rPr>
          <w:i/>
        </w:rPr>
        <w:t xml:space="preserve"> in </w:t>
      </w:r>
      <w:r w:rsidR="00756812" w:rsidRPr="001E6D78">
        <w:rPr>
          <w:i/>
        </w:rPr>
        <w:t>the fall</w:t>
      </w:r>
      <w:r w:rsidR="00BA64B4" w:rsidRPr="001E6D78">
        <w:rPr>
          <w:i/>
        </w:rPr>
        <w:t xml:space="preserve"> </w:t>
      </w:r>
      <w:r w:rsidR="00282A7E" w:rsidRPr="001E6D78">
        <w:rPr>
          <w:i/>
        </w:rPr>
        <w:t xml:space="preserve">of </w:t>
      </w:r>
      <w:r w:rsidR="00BA64B4" w:rsidRPr="001E6D78">
        <w:rPr>
          <w:i/>
        </w:rPr>
        <w:t>200</w:t>
      </w:r>
      <w:r w:rsidR="00282A7E" w:rsidRPr="001E6D78">
        <w:rPr>
          <w:i/>
        </w:rPr>
        <w:t>5</w:t>
      </w:r>
      <w:r w:rsidR="00D564DE" w:rsidRPr="001E6D78">
        <w:rPr>
          <w:i/>
        </w:rPr>
        <w:t>,</w:t>
      </w:r>
      <w:r w:rsidR="00D20BD8" w:rsidRPr="001E6D78">
        <w:rPr>
          <w:i/>
        </w:rPr>
        <w:t xml:space="preserve"> fall</w:t>
      </w:r>
      <w:r w:rsidR="00D564DE" w:rsidRPr="001E6D78">
        <w:rPr>
          <w:i/>
        </w:rPr>
        <w:t xml:space="preserve"> </w:t>
      </w:r>
      <w:r w:rsidR="00D20BD8" w:rsidRPr="001E6D78">
        <w:rPr>
          <w:i/>
        </w:rPr>
        <w:t>of 2009</w:t>
      </w:r>
      <w:r w:rsidR="00D564DE" w:rsidRPr="001E6D78">
        <w:rPr>
          <w:i/>
        </w:rPr>
        <w:t>, and fall of 2015</w:t>
      </w:r>
      <w:r w:rsidR="00BA64B4" w:rsidRPr="001E6D78">
        <w:rPr>
          <w:i/>
        </w:rPr>
        <w:t xml:space="preserve"> to obtain data for longitudinal comparisons regarding the status of and changes in the Model Tax Curriculum</w:t>
      </w:r>
      <w:r w:rsidR="001E6D78">
        <w:rPr>
          <w:i/>
        </w:rPr>
        <w:t xml:space="preserve"> (MTC)</w:t>
      </w:r>
      <w:r w:rsidR="00BA64B4" w:rsidRPr="001E6D78">
        <w:rPr>
          <w:i/>
        </w:rPr>
        <w:t xml:space="preserve"> and tax education at colleges and universities across the United States</w:t>
      </w:r>
      <w:r w:rsidR="001E6D78">
        <w:rPr>
          <w:i/>
          <w:color w:val="000000"/>
        </w:rPr>
        <w:t xml:space="preserve">. </w:t>
      </w:r>
      <w:r w:rsidR="00D20BD8" w:rsidRPr="001E6D78">
        <w:rPr>
          <w:i/>
          <w:color w:val="000000"/>
        </w:rPr>
        <w:t>The survey</w:t>
      </w:r>
      <w:r w:rsidR="00D564DE" w:rsidRPr="001E6D78">
        <w:rPr>
          <w:i/>
          <w:color w:val="000000"/>
        </w:rPr>
        <w:t>s</w:t>
      </w:r>
      <w:r w:rsidR="00D20BD8" w:rsidRPr="001E6D78">
        <w:rPr>
          <w:i/>
          <w:color w:val="000000"/>
        </w:rPr>
        <w:t xml:space="preserve"> administered in 2009</w:t>
      </w:r>
      <w:r w:rsidR="00D564DE" w:rsidRPr="001E6D78">
        <w:rPr>
          <w:i/>
          <w:color w:val="000000"/>
        </w:rPr>
        <w:t xml:space="preserve"> and 2015</w:t>
      </w:r>
      <w:r w:rsidR="00D20BD8" w:rsidRPr="001E6D78">
        <w:rPr>
          <w:i/>
          <w:color w:val="000000"/>
        </w:rPr>
        <w:t xml:space="preserve"> w</w:t>
      </w:r>
      <w:r w:rsidR="001E6D78">
        <w:rPr>
          <w:i/>
          <w:color w:val="000000"/>
        </w:rPr>
        <w:t>ere developed</w:t>
      </w:r>
      <w:r w:rsidR="00D20BD8" w:rsidRPr="001E6D78">
        <w:rPr>
          <w:i/>
          <w:color w:val="000000"/>
        </w:rPr>
        <w:t xml:space="preserve"> to capture any changes resulting from the AICPA modification of its model tax curriculum in 2006</w:t>
      </w:r>
      <w:r w:rsidR="00D564DE" w:rsidRPr="001E6D78">
        <w:rPr>
          <w:i/>
          <w:color w:val="000000"/>
        </w:rPr>
        <w:t xml:space="preserve"> and 2014</w:t>
      </w:r>
      <w:r w:rsidR="00D20BD8" w:rsidRPr="001E6D78">
        <w:rPr>
          <w:i/>
          <w:color w:val="000000"/>
        </w:rPr>
        <w:t xml:space="preserve">. </w:t>
      </w:r>
      <w:r w:rsidR="001E6D78">
        <w:rPr>
          <w:i/>
          <w:color w:val="000000"/>
        </w:rPr>
        <w:t xml:space="preserve">Adoption of the </w:t>
      </w:r>
      <w:r w:rsidR="005E2AF8">
        <w:rPr>
          <w:i/>
          <w:color w:val="000000"/>
        </w:rPr>
        <w:t xml:space="preserve">MTC has remained at a steady rate (generally less 20% for the first tax course and 10% for the second tax course) </w:t>
      </w:r>
      <w:r w:rsidR="001E6D78">
        <w:rPr>
          <w:i/>
          <w:color w:val="000000"/>
        </w:rPr>
        <w:t>over the last two decades</w:t>
      </w:r>
      <w:r w:rsidR="00282A7E" w:rsidRPr="001E6D78">
        <w:rPr>
          <w:i/>
          <w:color w:val="000000"/>
        </w:rPr>
        <w:t>.</w:t>
      </w:r>
    </w:p>
    <w:p w14:paraId="6DF53CA8" w14:textId="6A2192F5" w:rsidR="00A365AA" w:rsidRDefault="00A365AA" w:rsidP="001E6D78">
      <w:pPr>
        <w:widowControl/>
        <w:tabs>
          <w:tab w:val="center" w:pos="4608"/>
          <w:tab w:val="left" w:pos="5040"/>
          <w:tab w:val="left" w:pos="5760"/>
          <w:tab w:val="left" w:pos="6480"/>
          <w:tab w:val="left" w:pos="7200"/>
          <w:tab w:val="left" w:pos="7920"/>
          <w:tab w:val="left" w:pos="8640"/>
        </w:tabs>
        <w:spacing w:line="480" w:lineRule="auto"/>
        <w:jc w:val="both"/>
      </w:pPr>
    </w:p>
    <w:p w14:paraId="48F8EA70" w14:textId="77777777" w:rsidR="00BA64B4" w:rsidRPr="00876562" w:rsidRDefault="00BA64B4" w:rsidP="00AE29CE">
      <w:pPr>
        <w:widowControl/>
        <w:tabs>
          <w:tab w:val="center" w:pos="4608"/>
          <w:tab w:val="left" w:pos="5040"/>
          <w:tab w:val="left" w:pos="5760"/>
          <w:tab w:val="left" w:pos="6480"/>
          <w:tab w:val="left" w:pos="7200"/>
          <w:tab w:val="left" w:pos="7920"/>
          <w:tab w:val="left" w:pos="8640"/>
        </w:tabs>
        <w:jc w:val="both"/>
        <w:rPr>
          <w:b/>
        </w:rPr>
      </w:pPr>
      <w:r w:rsidRPr="008C0CAC">
        <w:tab/>
      </w:r>
      <w:r w:rsidRPr="00876562">
        <w:rPr>
          <w:b/>
        </w:rPr>
        <w:t>INTRODUCTION</w:t>
      </w:r>
    </w:p>
    <w:p w14:paraId="1046ABB9" w14:textId="77777777" w:rsidR="005A461D" w:rsidRPr="008C0CAC" w:rsidRDefault="005A461D" w:rsidP="00AE29CE">
      <w:pPr>
        <w:widowControl/>
        <w:tabs>
          <w:tab w:val="center" w:pos="4608"/>
          <w:tab w:val="left" w:pos="5040"/>
          <w:tab w:val="left" w:pos="5760"/>
          <w:tab w:val="left" w:pos="6480"/>
          <w:tab w:val="left" w:pos="7200"/>
          <w:tab w:val="left" w:pos="7920"/>
          <w:tab w:val="left" w:pos="8640"/>
        </w:tabs>
        <w:jc w:val="both"/>
      </w:pPr>
    </w:p>
    <w:p w14:paraId="0236944E" w14:textId="270E267C" w:rsidR="00637DBD" w:rsidRDefault="00BA64B4"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jc w:val="both"/>
      </w:pPr>
      <w:r w:rsidRPr="00D77E6C">
        <w:rPr>
          <w:color w:val="000000"/>
        </w:rPr>
        <w:t xml:space="preserve">Federal tax education </w:t>
      </w:r>
      <w:r w:rsidR="00282A7E" w:rsidRPr="00D77E6C">
        <w:rPr>
          <w:color w:val="000000"/>
        </w:rPr>
        <w:t>appeared to</w:t>
      </w:r>
      <w:r w:rsidR="00282A7E" w:rsidRPr="008C0CAC">
        <w:rPr>
          <w:color w:val="FF0000"/>
        </w:rPr>
        <w:t xml:space="preserve"> </w:t>
      </w:r>
      <w:r w:rsidRPr="008C0CAC">
        <w:t>be on th</w:t>
      </w:r>
      <w:r w:rsidR="00D77E6C">
        <w:t>e verge of significant change</w:t>
      </w:r>
      <w:r w:rsidR="002037ED">
        <w:t xml:space="preserve"> in 1996</w:t>
      </w:r>
      <w:r w:rsidR="00D77E6C">
        <w:t xml:space="preserve">. </w:t>
      </w:r>
      <w:r w:rsidRPr="008C0CAC">
        <w:t xml:space="preserve">In 1995, the American Institute of Certified Public Accountants (AICPA) Tax Division Task Force developed a Model Tax Curriculum </w:t>
      </w:r>
      <w:r w:rsidR="002037ED">
        <w:t xml:space="preserve">(MTC) </w:t>
      </w:r>
      <w:r w:rsidRPr="008C0CAC">
        <w:t>to address the concerns expressed by employers</w:t>
      </w:r>
      <w:r w:rsidR="004F15B3" w:rsidRPr="008C0CAC">
        <w:t xml:space="preserve"> </w:t>
      </w:r>
      <w:r w:rsidRPr="008C0CAC">
        <w:t xml:space="preserve">that graduates </w:t>
      </w:r>
      <w:r w:rsidR="00F006E1">
        <w:t>should</w:t>
      </w:r>
      <w:r w:rsidRPr="008C0CAC">
        <w:t xml:space="preserve"> have a broader </w:t>
      </w:r>
      <w:r w:rsidR="002037ED">
        <w:t xml:space="preserve">tax </w:t>
      </w:r>
      <w:r w:rsidRPr="008C0CAC">
        <w:t xml:space="preserve">knowledge base to succeed in the current competitive business environment. The proposed new </w:t>
      </w:r>
      <w:r w:rsidR="002037ED">
        <w:t xml:space="preserve">tax </w:t>
      </w:r>
      <w:r w:rsidRPr="008C0CAC">
        <w:t xml:space="preserve">curriculum model was a fairly radical change in the content and timing of content delivery for federal tax education across the country.  Since that time, however, there has been very little written relating to the proposed curriculum or the movement of tax educators toward the </w:t>
      </w:r>
      <w:r w:rsidR="002037ED">
        <w:t>MTC</w:t>
      </w:r>
      <w:r w:rsidR="006F0BA3">
        <w:t>, other than summaries and updates by various task force members</w:t>
      </w:r>
      <w:r w:rsidRPr="008C0CAC">
        <w:t>.  This paper discusses the proposed curriculum, and presents the results of</w:t>
      </w:r>
      <w:r w:rsidR="002B6907">
        <w:t xml:space="preserve"> </w:t>
      </w:r>
      <w:r w:rsidRPr="008C0CAC">
        <w:t>nationwide survey</w:t>
      </w:r>
      <w:r w:rsidR="002B6907">
        <w:t>s</w:t>
      </w:r>
      <w:r w:rsidRPr="008C0CAC">
        <w:t xml:space="preserve"> of tax instructors </w:t>
      </w:r>
      <w:r w:rsidR="002037ED">
        <w:t xml:space="preserve">on the adoption of the </w:t>
      </w:r>
      <w:r w:rsidR="00F006E1">
        <w:t>AICPA Model Tax Curriculum</w:t>
      </w:r>
      <w:r w:rsidR="002037ED">
        <w:t xml:space="preserve"> since 1996</w:t>
      </w:r>
      <w:r w:rsidRPr="008C0CAC">
        <w:t xml:space="preserve">. </w:t>
      </w:r>
    </w:p>
    <w:p w14:paraId="03FAFDB5" w14:textId="0BA830AA" w:rsidR="00BA64B4" w:rsidRPr="00876562" w:rsidRDefault="00BA64B4" w:rsidP="005326C6">
      <w:pPr>
        <w:widowControl/>
        <w:tabs>
          <w:tab w:val="left" w:pos="0"/>
          <w:tab w:val="left" w:pos="720"/>
          <w:tab w:val="left" w:pos="3600"/>
        </w:tabs>
        <w:spacing w:line="480" w:lineRule="auto"/>
        <w:ind w:firstLine="720"/>
        <w:jc w:val="center"/>
        <w:rPr>
          <w:b/>
        </w:rPr>
      </w:pPr>
      <w:r w:rsidRPr="008C0CAC">
        <w:lastRenderedPageBreak/>
        <w:t xml:space="preserve">  </w:t>
      </w:r>
      <w:r w:rsidR="00932088" w:rsidRPr="00876562">
        <w:rPr>
          <w:b/>
        </w:rPr>
        <w:t>ACCOUNTING EDUCATION</w:t>
      </w:r>
      <w:r w:rsidRPr="00876562">
        <w:rPr>
          <w:b/>
        </w:rPr>
        <w:tab/>
      </w:r>
    </w:p>
    <w:p w14:paraId="1422CB50" w14:textId="77777777" w:rsidR="005A461D" w:rsidRPr="008C0CAC" w:rsidRDefault="005A461D" w:rsidP="001E6D78">
      <w:pPr>
        <w:widowControl/>
        <w:tabs>
          <w:tab w:val="center" w:pos="4608"/>
          <w:tab w:val="left" w:pos="5040"/>
          <w:tab w:val="left" w:pos="5760"/>
          <w:tab w:val="left" w:pos="6480"/>
          <w:tab w:val="left" w:pos="7200"/>
          <w:tab w:val="left" w:pos="7920"/>
          <w:tab w:val="left" w:pos="8640"/>
        </w:tabs>
        <w:spacing w:line="480" w:lineRule="auto"/>
        <w:jc w:val="both"/>
        <w:sectPr w:rsidR="005A461D" w:rsidRPr="008C0CAC" w:rsidSect="00570027">
          <w:type w:val="continuous"/>
          <w:pgSz w:w="12240" w:h="15840" w:code="1"/>
          <w:pgMar w:top="1440" w:right="1440" w:bottom="1440" w:left="1440" w:header="1440" w:footer="288" w:gutter="0"/>
          <w:cols w:space="720"/>
          <w:noEndnote/>
        </w:sectPr>
      </w:pPr>
    </w:p>
    <w:p w14:paraId="14658305" w14:textId="776024AD" w:rsidR="00A73B97" w:rsidRDefault="00BA64B4" w:rsidP="001E6D78">
      <w:pPr>
        <w:spacing w:line="480" w:lineRule="auto"/>
        <w:ind w:firstLine="720"/>
        <w:rPr>
          <w:color w:val="000000" w:themeColor="text1"/>
        </w:rPr>
      </w:pPr>
      <w:r w:rsidRPr="008C0CAC">
        <w:t>Accounting education has been the object of much scrutiny over the past several decades.  Studies have been commissioned and conducted by academic and professional organizations</w:t>
      </w:r>
      <w:r w:rsidR="00AA7723">
        <w:t xml:space="preserve">. </w:t>
      </w:r>
      <w:r w:rsidR="00AA7723" w:rsidRPr="00914244">
        <w:rPr>
          <w:color w:val="000000" w:themeColor="text1"/>
        </w:rPr>
        <w:t xml:space="preserve">The Bedford Committee </w:t>
      </w:r>
      <w:r w:rsidR="00AA7723">
        <w:rPr>
          <w:color w:val="000000" w:themeColor="text1"/>
        </w:rPr>
        <w:t xml:space="preserve">criticized </w:t>
      </w:r>
      <w:r w:rsidR="00D04E07">
        <w:rPr>
          <w:color w:val="000000" w:themeColor="text1"/>
        </w:rPr>
        <w:t>accounting education for remaining essentially unchanged despite changes in business</w:t>
      </w:r>
      <w:r w:rsidR="00AA7723" w:rsidRPr="00914244">
        <w:rPr>
          <w:color w:val="000000" w:themeColor="text1"/>
        </w:rPr>
        <w:t xml:space="preserve"> (AAA Committee on the Future Structure, Content, and Scope of Accounting Education, 1986)</w:t>
      </w:r>
      <w:r w:rsidR="00AA7723">
        <w:t xml:space="preserve">.  </w:t>
      </w:r>
      <w:r w:rsidR="00AA7723" w:rsidRPr="00914244">
        <w:rPr>
          <w:color w:val="000000" w:themeColor="text1"/>
        </w:rPr>
        <w:t>Albrecht and Sack</w:t>
      </w:r>
      <w:r w:rsidR="005326C6">
        <w:rPr>
          <w:color w:val="000000" w:themeColor="text1"/>
        </w:rPr>
        <w:t xml:space="preserve">’s report, </w:t>
      </w:r>
      <w:r w:rsidR="00AA7723" w:rsidRPr="00914244">
        <w:rPr>
          <w:i/>
          <w:color w:val="000000" w:themeColor="text1"/>
        </w:rPr>
        <w:t>Charting a Course through a Perilous Future</w:t>
      </w:r>
      <w:r w:rsidR="005326C6">
        <w:rPr>
          <w:i/>
          <w:color w:val="000000" w:themeColor="text1"/>
        </w:rPr>
        <w:t xml:space="preserve"> </w:t>
      </w:r>
      <w:r w:rsidR="005326C6" w:rsidRPr="005326C6">
        <w:rPr>
          <w:color w:val="000000" w:themeColor="text1"/>
        </w:rPr>
        <w:t>(2000),</w:t>
      </w:r>
      <w:r w:rsidR="005326C6">
        <w:rPr>
          <w:i/>
          <w:color w:val="000000" w:themeColor="text1"/>
        </w:rPr>
        <w:t xml:space="preserve"> </w:t>
      </w:r>
      <w:r w:rsidR="00D04E07">
        <w:rPr>
          <w:color w:val="000000" w:themeColor="text1"/>
        </w:rPr>
        <w:t>served as a catalyst for improving the academic preparation of accountants by focusing on the development of knowledge, skills, and ethics</w:t>
      </w:r>
      <w:r w:rsidR="00AA7723">
        <w:rPr>
          <w:color w:val="000000" w:themeColor="text1"/>
        </w:rPr>
        <w:t>.</w:t>
      </w:r>
      <w:r w:rsidR="00A73B97">
        <w:rPr>
          <w:color w:val="000000" w:themeColor="text1"/>
        </w:rPr>
        <w:t xml:space="preserve"> More recently</w:t>
      </w:r>
      <w:r w:rsidR="00D04E07">
        <w:rPr>
          <w:color w:val="000000" w:themeColor="text1"/>
        </w:rPr>
        <w:t>, th</w:t>
      </w:r>
      <w:r w:rsidR="00AA7723" w:rsidRPr="00914244">
        <w:rPr>
          <w:color w:val="000000" w:themeColor="text1"/>
        </w:rPr>
        <w:t>e Pathways Commission</w:t>
      </w:r>
      <w:r w:rsidR="00AA7723">
        <w:rPr>
          <w:color w:val="000000" w:themeColor="text1"/>
        </w:rPr>
        <w:t xml:space="preserve"> (Behn, et al., 2012), created by the AAA and AICPA</w:t>
      </w:r>
      <w:r w:rsidR="005E2AF8">
        <w:rPr>
          <w:color w:val="000000" w:themeColor="text1"/>
        </w:rPr>
        <w:t>,</w:t>
      </w:r>
      <w:r w:rsidR="005E2AF8" w:rsidRPr="005E2AF8">
        <w:rPr>
          <w:rStyle w:val="FootnoteReference"/>
          <w:color w:val="000000" w:themeColor="text1"/>
          <w:vertAlign w:val="superscript"/>
        </w:rPr>
        <w:footnoteReference w:id="1"/>
      </w:r>
      <w:r w:rsidR="00D04E07">
        <w:rPr>
          <w:color w:val="000000" w:themeColor="text1"/>
        </w:rPr>
        <w:t xml:space="preserve"> charted</w:t>
      </w:r>
      <w:r w:rsidR="00AA7723">
        <w:rPr>
          <w:color w:val="000000" w:themeColor="text1"/>
        </w:rPr>
        <w:t xml:space="preserve"> a national strategy for the next genera</w:t>
      </w:r>
      <w:r w:rsidR="00A73B97">
        <w:rPr>
          <w:color w:val="000000" w:themeColor="text1"/>
        </w:rPr>
        <w:t>tion of accountants, recommending the creation of</w:t>
      </w:r>
      <w:r w:rsidR="00AA7723">
        <w:rPr>
          <w:color w:val="000000" w:themeColor="text1"/>
        </w:rPr>
        <w:t xml:space="preserve"> ‘curricular models for the future.’ In response, the </w:t>
      </w:r>
      <w:r w:rsidR="00AA7723" w:rsidRPr="00BD7882">
        <w:rPr>
          <w:color w:val="000000" w:themeColor="text1"/>
        </w:rPr>
        <w:t>joint IMA/AAA MAS</w:t>
      </w:r>
      <w:r w:rsidR="005E2AF8" w:rsidRPr="005E2AF8">
        <w:rPr>
          <w:rStyle w:val="FootnoteReference"/>
          <w:color w:val="000000" w:themeColor="text1"/>
          <w:vertAlign w:val="superscript"/>
        </w:rPr>
        <w:footnoteReference w:id="2"/>
      </w:r>
      <w:r w:rsidR="00AA7723" w:rsidRPr="00BD7882">
        <w:rPr>
          <w:color w:val="000000" w:themeColor="text1"/>
        </w:rPr>
        <w:t xml:space="preserve"> Curriculum Task Force</w:t>
      </w:r>
      <w:r w:rsidR="00AA7723">
        <w:rPr>
          <w:color w:val="000000" w:themeColor="text1"/>
        </w:rPr>
        <w:t xml:space="preserve"> (Lawson, et al., 2014)</w:t>
      </w:r>
      <w:r w:rsidR="005326C6">
        <w:rPr>
          <w:color w:val="000000" w:themeColor="text1"/>
        </w:rPr>
        <w:t xml:space="preserve"> tackled developing a comprehensive curricular model, defining</w:t>
      </w:r>
      <w:r w:rsidR="00AA7723">
        <w:rPr>
          <w:color w:val="000000" w:themeColor="text1"/>
        </w:rPr>
        <w:t xml:space="preserve"> competencies </w:t>
      </w:r>
      <w:r w:rsidR="00AA7723" w:rsidRPr="00235224">
        <w:rPr>
          <w:i/>
          <w:color w:val="000000" w:themeColor="text1"/>
        </w:rPr>
        <w:t>all</w:t>
      </w:r>
      <w:r w:rsidR="00AA7723">
        <w:rPr>
          <w:color w:val="000000" w:themeColor="text1"/>
        </w:rPr>
        <w:t xml:space="preserve"> accounting majors </w:t>
      </w:r>
      <w:r w:rsidR="005326C6">
        <w:rPr>
          <w:color w:val="000000" w:themeColor="text1"/>
        </w:rPr>
        <w:t>must have</w:t>
      </w:r>
      <w:r w:rsidR="00A73B97">
        <w:rPr>
          <w:color w:val="000000" w:themeColor="text1"/>
        </w:rPr>
        <w:t xml:space="preserve"> for long-run success such as communication, quantitative, analytical thinking, interpersonal, and technological</w:t>
      </w:r>
      <w:r w:rsidR="005326C6">
        <w:rPr>
          <w:color w:val="000000" w:themeColor="text1"/>
        </w:rPr>
        <w:t xml:space="preserve"> skills</w:t>
      </w:r>
      <w:r w:rsidR="00A73B97">
        <w:rPr>
          <w:color w:val="000000" w:themeColor="text1"/>
        </w:rPr>
        <w:t xml:space="preserve">. The task force </w:t>
      </w:r>
      <w:r w:rsidR="005326C6">
        <w:rPr>
          <w:color w:val="000000" w:themeColor="text1"/>
        </w:rPr>
        <w:t xml:space="preserve">also </w:t>
      </w:r>
      <w:r w:rsidR="00A73B97">
        <w:rPr>
          <w:color w:val="000000" w:themeColor="text1"/>
        </w:rPr>
        <w:t xml:space="preserve">addressed the need for tax education, writing “all accountants much understand the basics of taxation to be able to assess tax impacts on decisions and to know to seek expert advice where appropriate” (Lawson, et al.,2014, p. 304).  </w:t>
      </w:r>
      <w:r w:rsidR="00932088">
        <w:rPr>
          <w:color w:val="000000" w:themeColor="text1"/>
        </w:rPr>
        <w:t>The task force believed that broad competencies in both corporate and personal ta</w:t>
      </w:r>
      <w:r w:rsidR="005326C6">
        <w:rPr>
          <w:color w:val="000000" w:themeColor="text1"/>
        </w:rPr>
        <w:t>x</w:t>
      </w:r>
      <w:r w:rsidR="007E1B0A">
        <w:rPr>
          <w:color w:val="000000" w:themeColor="text1"/>
        </w:rPr>
        <w:t>es are</w:t>
      </w:r>
      <w:r w:rsidR="00932088">
        <w:rPr>
          <w:color w:val="000000" w:themeColor="text1"/>
        </w:rPr>
        <w:t xml:space="preserve"> essential for all accountants. </w:t>
      </w:r>
    </w:p>
    <w:p w14:paraId="41D5EA4E" w14:textId="77777777" w:rsidR="008F393A" w:rsidRDefault="008F393A" w:rsidP="001E6D78">
      <w:pPr>
        <w:spacing w:line="480" w:lineRule="auto"/>
        <w:jc w:val="center"/>
        <w:rPr>
          <w:b/>
          <w:color w:val="000000" w:themeColor="text1"/>
        </w:rPr>
      </w:pPr>
    </w:p>
    <w:p w14:paraId="468A9098" w14:textId="77777777" w:rsidR="008F393A" w:rsidRDefault="008F393A" w:rsidP="001E6D78">
      <w:pPr>
        <w:spacing w:line="480" w:lineRule="auto"/>
        <w:jc w:val="center"/>
        <w:rPr>
          <w:b/>
          <w:color w:val="000000" w:themeColor="text1"/>
        </w:rPr>
      </w:pPr>
    </w:p>
    <w:p w14:paraId="0B420C42" w14:textId="7D82B822" w:rsidR="00932088" w:rsidRPr="00876562" w:rsidRDefault="00932088" w:rsidP="001E6D78">
      <w:pPr>
        <w:spacing w:line="480" w:lineRule="auto"/>
        <w:jc w:val="center"/>
        <w:rPr>
          <w:b/>
          <w:color w:val="000000" w:themeColor="text1"/>
        </w:rPr>
      </w:pPr>
      <w:r w:rsidRPr="00876562">
        <w:rPr>
          <w:b/>
          <w:color w:val="000000" w:themeColor="text1"/>
        </w:rPr>
        <w:lastRenderedPageBreak/>
        <w:t>THE MODEL TAX CURRICULUM</w:t>
      </w:r>
    </w:p>
    <w:p w14:paraId="11305565" w14:textId="52293E61" w:rsidR="00BA64B4" w:rsidRPr="008C0CAC" w:rsidRDefault="00932088"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pPr>
      <w:r>
        <w:t>T</w:t>
      </w:r>
      <w:r w:rsidR="00BA64B4" w:rsidRPr="008C0CAC">
        <w:t>ax education</w:t>
      </w:r>
      <w:r w:rsidR="00D04E07">
        <w:t xml:space="preserve"> </w:t>
      </w:r>
      <w:r>
        <w:t>has made a similar progression from the specific recommendations in 1986</w:t>
      </w:r>
      <w:r w:rsidR="005326C6">
        <w:t>s</w:t>
      </w:r>
      <w:r>
        <w:t xml:space="preserve"> to </w:t>
      </w:r>
      <w:r w:rsidR="005326C6">
        <w:t xml:space="preserve">the </w:t>
      </w:r>
      <w:r>
        <w:t xml:space="preserve">broader </w:t>
      </w:r>
      <w:r w:rsidR="00D04E07">
        <w:t>recommendation</w:t>
      </w:r>
      <w:r w:rsidR="005326C6">
        <w:t>s of today</w:t>
      </w:r>
      <w:r w:rsidR="00BA64B4" w:rsidRPr="008C0CAC">
        <w:t>.  Because of the ever-growing complexity of the tax laws and tax practice as well as new technology, ma</w:t>
      </w:r>
      <w:r w:rsidR="005326C6">
        <w:t>ny individuals and groups have become</w:t>
      </w:r>
      <w:r w:rsidR="00BA64B4" w:rsidRPr="008C0CAC">
        <w:t xml:space="preserve"> concerned that traditional tax education was not keeping pace with tax practice in our rapidly changing and competitive business environment.  As a result, the Executive Committee of the American Institute of Certified Public Accountants (AICPA) Tax Division created the Model Tax Curriculum Task Force.  The </w:t>
      </w:r>
      <w:r w:rsidR="005326C6">
        <w:t>original task f</w:t>
      </w:r>
      <w:r w:rsidR="00BA64B4" w:rsidRPr="008C0CAC">
        <w:t>orce included members from public practice (Big Six [in 1995], regional, and large and small firms), private industry, and academia (Oppenheimer 1997).  The goals of the Task Force were to evaluate tax education and develop specific recommendations for tax courses and programs at the undergraduate and gradu</w:t>
      </w:r>
      <w:r w:rsidR="005E2AF8">
        <w:t xml:space="preserve">ate levels. </w:t>
      </w:r>
      <w:r w:rsidR="00BA64B4" w:rsidRPr="008C0CAC">
        <w:t xml:space="preserve">The Task Force analyzed tax education based on a traditional model of two undergraduate tax courses, graduate tax programs (for both full-time students and part-time students with full-time </w:t>
      </w:r>
      <w:r w:rsidR="005326C6">
        <w:t>j</w:t>
      </w:r>
      <w:r w:rsidR="00BA64B4" w:rsidRPr="008C0CAC">
        <w:t>obs), and tax courses included in Masters in Accountancy and MBA programs (</w:t>
      </w:r>
      <w:r w:rsidR="00BA64B4" w:rsidRPr="008C0CAC">
        <w:rPr>
          <w:i/>
          <w:iCs/>
        </w:rPr>
        <w:t>Journal of Accountancy</w:t>
      </w:r>
      <w:r w:rsidR="00BA64B4" w:rsidRPr="008C0CAC">
        <w:t xml:space="preserve"> 1994). </w:t>
      </w:r>
    </w:p>
    <w:p w14:paraId="0648BC6A" w14:textId="77777777" w:rsidR="00BA64B4" w:rsidRPr="008C0CAC" w:rsidRDefault="00BA64B4"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sectPr w:rsidR="00BA64B4" w:rsidRPr="008C0CAC" w:rsidSect="00570027">
          <w:type w:val="continuous"/>
          <w:pgSz w:w="12240" w:h="15840" w:code="1"/>
          <w:pgMar w:top="1440" w:right="1440" w:bottom="1440" w:left="1440" w:header="1440" w:footer="288" w:gutter="0"/>
          <w:cols w:space="720"/>
          <w:noEndnote/>
        </w:sectPr>
      </w:pPr>
    </w:p>
    <w:p w14:paraId="2F70F53E" w14:textId="25723ACC" w:rsidR="00BA64B4" w:rsidRPr="008C0CAC" w:rsidRDefault="00BA64B4" w:rsidP="005326C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pPr>
      <w:r w:rsidRPr="008C0CAC">
        <w:t>The typical undergraduate college tax curriculum has been an introductory course based on knowledge and application of the Internal Revenue Code as applied to individuals, followed by a seco</w:t>
      </w:r>
      <w:r w:rsidRPr="00D77E6C">
        <w:rPr>
          <w:color w:val="000000"/>
        </w:rPr>
        <w:t>nd course covering the tax laws as applied t</w:t>
      </w:r>
      <w:r w:rsidR="005E2AF8">
        <w:rPr>
          <w:color w:val="000000"/>
        </w:rPr>
        <w:t xml:space="preserve">o business and other entities. </w:t>
      </w:r>
      <w:r w:rsidRPr="00D77E6C">
        <w:rPr>
          <w:color w:val="000000"/>
        </w:rPr>
        <w:t>M</w:t>
      </w:r>
      <w:r w:rsidR="004F15B3" w:rsidRPr="00D77E6C">
        <w:rPr>
          <w:color w:val="000000"/>
        </w:rPr>
        <w:t xml:space="preserve">any </w:t>
      </w:r>
      <w:r w:rsidR="00323787">
        <w:rPr>
          <w:color w:val="000000"/>
        </w:rPr>
        <w:t xml:space="preserve">accounting </w:t>
      </w:r>
      <w:r w:rsidRPr="00D77E6C">
        <w:rPr>
          <w:color w:val="000000"/>
        </w:rPr>
        <w:t xml:space="preserve">programs </w:t>
      </w:r>
      <w:r w:rsidRPr="008C0CAC">
        <w:t xml:space="preserve">require one tax course in the accounting curriculum, with the second course being an elective. </w:t>
      </w:r>
      <w:r w:rsidR="00594986">
        <w:t xml:space="preserve">In addition, </w:t>
      </w:r>
      <w:r w:rsidR="00323787">
        <w:t xml:space="preserve">because </w:t>
      </w:r>
      <w:r w:rsidR="00594986">
        <w:t xml:space="preserve">large accounting firms pushed for students to acquire non-technical </w:t>
      </w:r>
      <w:r w:rsidR="007E1B0A">
        <w:t xml:space="preserve">skills, </w:t>
      </w:r>
      <w:r w:rsidR="00323787">
        <w:t>some schools dropp</w:t>
      </w:r>
      <w:r w:rsidR="007E1B0A">
        <w:t>ed</w:t>
      </w:r>
      <w:r w:rsidR="00323787">
        <w:t xml:space="preserve"> the sec</w:t>
      </w:r>
      <w:r w:rsidR="00594986">
        <w:t>ond tax course (O’Neill, Weber, &amp; Harris, 1999).</w:t>
      </w:r>
      <w:r w:rsidR="00323787">
        <w:t xml:space="preserve"> </w:t>
      </w:r>
      <w:r w:rsidRPr="008C0CAC">
        <w:t xml:space="preserve"> The result of th</w:t>
      </w:r>
      <w:r w:rsidR="00323787">
        <w:t xml:space="preserve">e emerging </w:t>
      </w:r>
      <w:r w:rsidRPr="008C0CAC">
        <w:t>structure has been</w:t>
      </w:r>
      <w:r w:rsidR="007E1B0A">
        <w:t xml:space="preserve"> </w:t>
      </w:r>
      <w:r w:rsidRPr="008C0CAC">
        <w:t xml:space="preserve">students </w:t>
      </w:r>
      <w:r w:rsidR="007E1B0A">
        <w:t>being</w:t>
      </w:r>
      <w:r w:rsidRPr="008C0CAC">
        <w:t xml:space="preserve"> well prepared in individual taxation</w:t>
      </w:r>
      <w:r w:rsidRPr="00D77E6C">
        <w:rPr>
          <w:color w:val="000000"/>
        </w:rPr>
        <w:t xml:space="preserve">, </w:t>
      </w:r>
      <w:r w:rsidRPr="00D77E6C">
        <w:rPr>
          <w:color w:val="000000"/>
        </w:rPr>
        <w:lastRenderedPageBreak/>
        <w:t>but</w:t>
      </w:r>
      <w:r w:rsidR="005326C6">
        <w:rPr>
          <w:color w:val="000000"/>
        </w:rPr>
        <w:t xml:space="preserve"> not </w:t>
      </w:r>
      <w:r w:rsidR="004F15B3" w:rsidRPr="00D77E6C">
        <w:rPr>
          <w:color w:val="000000"/>
        </w:rPr>
        <w:t>adequately exposed</w:t>
      </w:r>
      <w:r w:rsidRPr="008C0CAC">
        <w:t xml:space="preserve"> to taxation of corporations, partnerships, or other entities</w:t>
      </w:r>
      <w:r w:rsidR="00323787">
        <w:t xml:space="preserve"> </w:t>
      </w:r>
      <w:r w:rsidR="005326C6">
        <w:t>(</w:t>
      </w:r>
      <w:r w:rsidR="00323787">
        <w:t>unless they took the second tax course in a graduate program</w:t>
      </w:r>
      <w:r w:rsidR="005326C6">
        <w:t>)</w:t>
      </w:r>
      <w:r w:rsidRPr="008C0CAC">
        <w:t xml:space="preserve">.  </w:t>
      </w:r>
    </w:p>
    <w:p w14:paraId="35714F41" w14:textId="30B1A9B9" w:rsidR="00323787" w:rsidRDefault="00BA64B4"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pPr>
      <w:r w:rsidRPr="008C0CAC">
        <w:t>The conclusion reached by the</w:t>
      </w:r>
      <w:r w:rsidR="00D04E07">
        <w:t xml:space="preserve"> 1986</w:t>
      </w:r>
      <w:r w:rsidRPr="008C0CAC">
        <w:t xml:space="preserve"> AICPA Model Tax Curriculum Task Force was that the graduate-level programs were sufficient in preparing students for their respective markets, but the first undergraduate tax course need</w:t>
      </w:r>
      <w:r w:rsidR="00323787">
        <w:t>ed to</w:t>
      </w:r>
      <w:r w:rsidRPr="008C0CAC">
        <w:t xml:space="preserve"> change (</w:t>
      </w:r>
      <w:r w:rsidRPr="008C0CAC">
        <w:rPr>
          <w:i/>
          <w:iCs/>
        </w:rPr>
        <w:t>Journal of Accountancy</w:t>
      </w:r>
      <w:r w:rsidRPr="008C0CAC">
        <w:t xml:space="preserve"> 1994).  A detailed course outline, including objectives and content areas by hours of coverage, was developed for a first and a second tax course at the undergraduate level, and a tax course for an MBA program.  Suggested curriculum content was also provided for a Masters of Accounting degree with a tax emphasis and a </w:t>
      </w:r>
      <w:r w:rsidR="00E3238A">
        <w:t>M</w:t>
      </w:r>
      <w:r w:rsidR="00E3238A" w:rsidRPr="008C0CAC">
        <w:t>aster’s</w:t>
      </w:r>
      <w:r w:rsidRPr="008C0CAC">
        <w:t xml:space="preserve"> of Science in Taxation program (</w:t>
      </w:r>
      <w:r w:rsidRPr="008C0CAC">
        <w:rPr>
          <w:i/>
          <w:iCs/>
        </w:rPr>
        <w:t>Journal of Accountancy</w:t>
      </w:r>
      <w:r w:rsidRPr="008C0CAC">
        <w:t xml:space="preserve"> 1994).</w:t>
      </w:r>
    </w:p>
    <w:p w14:paraId="563F09A2" w14:textId="64E60ED8" w:rsidR="005939CC" w:rsidRDefault="00BA64B4" w:rsidP="005326C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pPr>
      <w:r w:rsidRPr="008C0CAC">
        <w:t xml:space="preserve">  The recommendation of the </w:t>
      </w:r>
      <w:r w:rsidR="00932088">
        <w:t xml:space="preserve">1986 </w:t>
      </w:r>
      <w:r w:rsidRPr="008C0CAC">
        <w:t xml:space="preserve">Task Force was to </w:t>
      </w:r>
      <w:r w:rsidR="008F547E">
        <w:t xml:space="preserve">structure </w:t>
      </w:r>
      <w:r w:rsidRPr="008C0CAC">
        <w:t xml:space="preserve">a first </w:t>
      </w:r>
      <w:r w:rsidR="008F547E">
        <w:t xml:space="preserve">undergraduate </w:t>
      </w:r>
      <w:r w:rsidRPr="008C0CAC">
        <w:t xml:space="preserve">tax course </w:t>
      </w:r>
      <w:r w:rsidR="008F547E">
        <w:t>to</w:t>
      </w:r>
      <w:r w:rsidRPr="008C0CAC">
        <w:t xml:space="preserve"> present an overview of the primary entities and issues encountered in practice.  Since students may not take a second course, the Task Force reasoned this first course should </w:t>
      </w:r>
      <w:r w:rsidRPr="005939CC">
        <w:rPr>
          <w:color w:val="000000"/>
        </w:rPr>
        <w:t xml:space="preserve">introduce students to the topics considered to represent the minimum knowledge base upon which to build and prepare for employment (Oppenheimer 1997).  </w:t>
      </w:r>
      <w:r w:rsidR="00FA23B5" w:rsidRPr="005939CC">
        <w:rPr>
          <w:color w:val="000000"/>
        </w:rPr>
        <w:t xml:space="preserve">These topics </w:t>
      </w:r>
      <w:r w:rsidRPr="005939CC">
        <w:rPr>
          <w:color w:val="000000"/>
        </w:rPr>
        <w:t>introduce taxation and basic research methods</w:t>
      </w:r>
      <w:r w:rsidR="005939CC" w:rsidRPr="005939CC">
        <w:rPr>
          <w:color w:val="000000"/>
        </w:rPr>
        <w:t xml:space="preserve"> </w:t>
      </w:r>
      <w:r w:rsidR="00FA23B5" w:rsidRPr="005939CC">
        <w:rPr>
          <w:color w:val="000000"/>
        </w:rPr>
        <w:t xml:space="preserve">and include </w:t>
      </w:r>
      <w:r w:rsidRPr="005939CC">
        <w:rPr>
          <w:color w:val="000000"/>
        </w:rPr>
        <w:t xml:space="preserve">income, deduction and losses, </w:t>
      </w:r>
      <w:r w:rsidR="007E1B0A">
        <w:rPr>
          <w:color w:val="000000"/>
        </w:rPr>
        <w:t>and p</w:t>
      </w:r>
      <w:r w:rsidRPr="005939CC">
        <w:rPr>
          <w:color w:val="000000"/>
        </w:rPr>
        <w:t xml:space="preserve">roperty transactions.  </w:t>
      </w:r>
      <w:r w:rsidR="007E1B0A">
        <w:rPr>
          <w:color w:val="000000"/>
        </w:rPr>
        <w:t>In addition, the Task Force p</w:t>
      </w:r>
      <w:r w:rsidRPr="005939CC">
        <w:rPr>
          <w:color w:val="000000"/>
        </w:rPr>
        <w:t xml:space="preserve">rescribed coverage of basic entity types </w:t>
      </w:r>
      <w:r w:rsidR="007E1B0A">
        <w:rPr>
          <w:color w:val="000000"/>
        </w:rPr>
        <w:t xml:space="preserve">including </w:t>
      </w:r>
      <w:r w:rsidRPr="008C0CAC">
        <w:t xml:space="preserve">corporations, partnerships, </w:t>
      </w:r>
      <w:r w:rsidR="007E1B0A">
        <w:t xml:space="preserve">and </w:t>
      </w:r>
      <w:r w:rsidRPr="008C0CAC">
        <w:t>S corporations</w:t>
      </w:r>
      <w:r w:rsidR="007E1B0A">
        <w:t xml:space="preserve"> in the first course</w:t>
      </w:r>
      <w:r w:rsidRPr="008C0CAC">
        <w:t xml:space="preserve">.  The course would also include fringe benefits and retirement planning, computation of tax, and responsibilities in tax practice. </w:t>
      </w:r>
      <w:r w:rsidR="00FA23B5" w:rsidRPr="008C0CAC">
        <w:t xml:space="preserve"> </w:t>
      </w:r>
    </w:p>
    <w:p w14:paraId="4B616744" w14:textId="4E570C52" w:rsidR="00BA64B4" w:rsidRDefault="00BA64B4"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sidRPr="008C0CAC">
        <w:t xml:space="preserve">The second undergraduate tax course recommended by the Task Force </w:t>
      </w:r>
      <w:r w:rsidR="005939CC" w:rsidRPr="008C0CAC">
        <w:t>augments</w:t>
      </w:r>
      <w:r w:rsidRPr="008C0CAC">
        <w:t xml:space="preserve"> the foundation material concerning entities in the first course by continuing with formation, operation, and ending of the basic entity types, including limited liability entities.  Topics also include coverage of estate and gift tax, trusts, tax exempt entities, alternative minimum tax, </w:t>
      </w:r>
      <w:r w:rsidRPr="008C0CAC">
        <w:lastRenderedPageBreak/>
        <w:t>financial accounting concepts, multi</w:t>
      </w:r>
      <w:r w:rsidR="005939CC">
        <w:t>-</w:t>
      </w:r>
      <w:r w:rsidRPr="008C0CAC">
        <w:t>jurisdictional issues, employee compensation, related parties, tax planning, and ethics (AICPA</w:t>
      </w:r>
      <w:r w:rsidR="00E76811">
        <w:t>,</w:t>
      </w:r>
      <w:r w:rsidRPr="008C0CAC">
        <w:t xml:space="preserve"> </w:t>
      </w:r>
      <w:r w:rsidRPr="005939CC">
        <w:rPr>
          <w:color w:val="000000"/>
        </w:rPr>
        <w:t xml:space="preserve">1995).  </w:t>
      </w:r>
    </w:p>
    <w:p w14:paraId="72C36641" w14:textId="06333AFF" w:rsidR="00BA64B4" w:rsidRDefault="00BA64B4"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pPr>
      <w:r w:rsidRPr="005939CC">
        <w:rPr>
          <w:color w:val="000000"/>
        </w:rPr>
        <w:t xml:space="preserve">The </w:t>
      </w:r>
      <w:r w:rsidR="00E735E0" w:rsidRPr="005939CC">
        <w:rPr>
          <w:color w:val="000000"/>
        </w:rPr>
        <w:t xml:space="preserve">most striking </w:t>
      </w:r>
      <w:r w:rsidRPr="005939CC">
        <w:rPr>
          <w:color w:val="000000"/>
        </w:rPr>
        <w:t xml:space="preserve">difference </w:t>
      </w:r>
      <w:r w:rsidR="00E735E0" w:rsidRPr="005939CC">
        <w:rPr>
          <w:color w:val="000000"/>
        </w:rPr>
        <w:t xml:space="preserve">between the </w:t>
      </w:r>
      <w:r w:rsidR="005326C6">
        <w:rPr>
          <w:color w:val="000000"/>
        </w:rPr>
        <w:t xml:space="preserve">MTC </w:t>
      </w:r>
      <w:r w:rsidR="00E735E0" w:rsidRPr="005939CC">
        <w:rPr>
          <w:color w:val="000000"/>
        </w:rPr>
        <w:t xml:space="preserve">and </w:t>
      </w:r>
      <w:r w:rsidRPr="005939CC">
        <w:rPr>
          <w:color w:val="000000"/>
        </w:rPr>
        <w:t>the more traditional first course</w:t>
      </w:r>
      <w:r w:rsidR="00E735E0" w:rsidRPr="005939CC">
        <w:rPr>
          <w:color w:val="000000"/>
        </w:rPr>
        <w:t xml:space="preserve"> is the concentration</w:t>
      </w:r>
      <w:r w:rsidRPr="005939CC">
        <w:rPr>
          <w:color w:val="000000"/>
        </w:rPr>
        <w:t xml:space="preserve"> </w:t>
      </w:r>
      <w:r w:rsidR="005939CC" w:rsidRPr="005939CC">
        <w:rPr>
          <w:color w:val="000000"/>
        </w:rPr>
        <w:t xml:space="preserve">on </w:t>
      </w:r>
      <w:r w:rsidRPr="005939CC">
        <w:rPr>
          <w:color w:val="000000"/>
        </w:rPr>
        <w:t>all primary entities</w:t>
      </w:r>
      <w:r w:rsidR="00E735E0" w:rsidRPr="005939CC">
        <w:rPr>
          <w:color w:val="000000"/>
        </w:rPr>
        <w:t xml:space="preserve"> rather than individuals</w:t>
      </w:r>
      <w:r w:rsidRPr="005939CC">
        <w:rPr>
          <w:color w:val="000000"/>
        </w:rPr>
        <w:t xml:space="preserve">.  Because of increased coverage of entities, the depth of coverage is obviously limited, which was the intention of the Task Force (Oppenheimer 1997).  The second tax course, although revised, may not be very different from how many programs </w:t>
      </w:r>
      <w:r w:rsidR="00FA23B5" w:rsidRPr="005939CC">
        <w:rPr>
          <w:color w:val="000000"/>
        </w:rPr>
        <w:t>traditionally</w:t>
      </w:r>
      <w:r w:rsidR="00FA23B5" w:rsidRPr="008C0CAC">
        <w:t xml:space="preserve"> </w:t>
      </w:r>
      <w:r w:rsidR="005939CC">
        <w:t>offer the course.</w:t>
      </w:r>
      <w:r w:rsidRPr="008C0CAC">
        <w:t xml:space="preserve">  Although no attempt was made to specify methodology used to disseminate the information, the Task Force str</w:t>
      </w:r>
      <w:r w:rsidR="005326C6">
        <w:t>ongly recommended development of</w:t>
      </w:r>
      <w:r w:rsidRPr="008C0CAC">
        <w:t xml:space="preserve"> oral and written communication, critical problem solving, interpersonal skills, use of technology, business and professional ethical considerations, team building, and research and planning.  The Task Force was also very specific in recommending six semester hours of tax education for all undergraduate accounting majors (AICPA</w:t>
      </w:r>
      <w:r w:rsidR="00E76811">
        <w:t>,</w:t>
      </w:r>
      <w:r w:rsidRPr="008C0CAC">
        <w:t xml:space="preserve"> 1995).</w:t>
      </w:r>
    </w:p>
    <w:p w14:paraId="42E88196" w14:textId="579C61E7" w:rsidR="00932088" w:rsidRDefault="00932088"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pPr>
      <w:r w:rsidRPr="005326C6">
        <w:t>In 2007, another join</w:t>
      </w:r>
      <w:r w:rsidR="00B01C83">
        <w:t>t</w:t>
      </w:r>
      <w:r w:rsidRPr="005326C6">
        <w:t xml:space="preserve"> task force was put together, and they revised the MTC to focus on learning outcomes rather than course specifics. </w:t>
      </w:r>
      <w:r w:rsidR="008C146D" w:rsidRPr="005326C6">
        <w:t xml:space="preserve">The task force recognized that there </w:t>
      </w:r>
      <w:r w:rsidR="005326C6">
        <w:t>could be</w:t>
      </w:r>
      <w:r w:rsidR="008C146D" w:rsidRPr="005326C6">
        <w:t xml:space="preserve"> many paths to competencies and </w:t>
      </w:r>
      <w:r w:rsidR="005326C6">
        <w:t xml:space="preserve">developing tax competencies </w:t>
      </w:r>
      <w:r w:rsidR="008C146D" w:rsidRPr="005326C6">
        <w:t>should not be restricted to one or two tax courses (Dennis-Escoffier, Kern, &amp; Rhoades-Cat</w:t>
      </w:r>
      <w:r w:rsidR="00642540">
        <w:t>a</w:t>
      </w:r>
      <w:r w:rsidR="008C146D" w:rsidRPr="005326C6">
        <w:t>nach, 2009). Th</w:t>
      </w:r>
      <w:r w:rsidR="005326C6">
        <w:t xml:space="preserve">us, the </w:t>
      </w:r>
      <w:r w:rsidR="008C146D" w:rsidRPr="005326C6">
        <w:t>new</w:t>
      </w:r>
      <w:r w:rsidR="005326C6">
        <w:t>er</w:t>
      </w:r>
      <w:r w:rsidR="008C146D" w:rsidRPr="005326C6">
        <w:t xml:space="preserve"> MTC </w:t>
      </w:r>
      <w:r w:rsidR="005326C6">
        <w:t>integrated</w:t>
      </w:r>
      <w:r w:rsidR="007E1B0A">
        <w:t xml:space="preserve"> </w:t>
      </w:r>
      <w:r w:rsidR="005326C6">
        <w:t xml:space="preserve">the </w:t>
      </w:r>
      <w:r w:rsidR="008C146D" w:rsidRPr="005326C6">
        <w:t xml:space="preserve">AICPA core competencies via a matrix </w:t>
      </w:r>
      <w:r w:rsidR="007E1B0A">
        <w:t>with tax</w:t>
      </w:r>
      <w:r w:rsidR="008C146D" w:rsidRPr="005326C6">
        <w:t xml:space="preserve"> learning outcomes (</w:t>
      </w:r>
      <w:r w:rsidR="005326C6" w:rsidRPr="005326C6">
        <w:t>Dennis-Escoffier</w:t>
      </w:r>
      <w:r w:rsidR="005326C6">
        <w:t>, et al., 2009</w:t>
      </w:r>
      <w:r w:rsidR="008C146D" w:rsidRPr="005326C6">
        <w:t xml:space="preserve">). The 2007 MTC </w:t>
      </w:r>
      <w:r w:rsidR="005326C6">
        <w:t xml:space="preserve">did lay out some basic competencies </w:t>
      </w:r>
      <w:r w:rsidR="008C146D" w:rsidRPr="005326C6">
        <w:t xml:space="preserve">that students </w:t>
      </w:r>
      <w:r w:rsidR="00642540">
        <w:t>should master such as the</w:t>
      </w:r>
      <w:r w:rsidR="008C146D" w:rsidRPr="005326C6">
        <w:t xml:space="preserve"> ability to differentiate types of tax bases, apply reasoning tools to entity taxation, analyze book and tax differences, </w:t>
      </w:r>
      <w:r w:rsidR="001E6D78" w:rsidRPr="005326C6">
        <w:t>demonstrate research and communication/interpersonal skills, and appreciate ethical obligations to the community.</w:t>
      </w:r>
    </w:p>
    <w:p w14:paraId="6ED64E84" w14:textId="76A88C96" w:rsidR="00323787" w:rsidRDefault="00323787"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FF0000"/>
        </w:rPr>
      </w:pPr>
      <w:r w:rsidRPr="00642540">
        <w:t>In 2012, a joint task force of the AICPA and A</w:t>
      </w:r>
      <w:r w:rsidR="002B1155">
        <w:t xml:space="preserve">merican </w:t>
      </w:r>
      <w:r w:rsidRPr="00642540">
        <w:t>T</w:t>
      </w:r>
      <w:r w:rsidR="002B1155">
        <w:t xml:space="preserve">ax </w:t>
      </w:r>
      <w:r w:rsidRPr="00642540">
        <w:t>A</w:t>
      </w:r>
      <w:r w:rsidR="002B1155">
        <w:t>ssociation (ATA)</w:t>
      </w:r>
      <w:r w:rsidRPr="00642540">
        <w:t xml:space="preserve"> convened to revisit the MTC. The MTC task force represented various constituencies interested in tax </w:t>
      </w:r>
      <w:r w:rsidRPr="00642540">
        <w:lastRenderedPageBreak/>
        <w:t>education. T</w:t>
      </w:r>
      <w:r w:rsidR="007F4B65" w:rsidRPr="00642540">
        <w:t>he Task Force</w:t>
      </w:r>
      <w:r w:rsidRPr="00642540">
        <w:t xml:space="preserve"> </w:t>
      </w:r>
      <w:r w:rsidR="00642540">
        <w:t xml:space="preserve">wanted </w:t>
      </w:r>
      <w:r w:rsidR="007F4B65" w:rsidRPr="00642540">
        <w:t xml:space="preserve">to present a “model” document that would serve as a starting point for curricular discussions, and not to present a “one-size-fits-all” model (Purcell, et al 2014). </w:t>
      </w:r>
      <w:r w:rsidR="00642540">
        <w:t>In 2014, a new MTC was published. In this model, the task force clarified learning objectives according to Bloom’s taxonomy, restructured learning objectives, expanded discussion of content expectations, and gave sample syllabi (AICPA Tax Section, 2014).</w:t>
      </w:r>
    </w:p>
    <w:p w14:paraId="27EED52F" w14:textId="78E1B876" w:rsidR="00704585" w:rsidRDefault="00704585"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FF0000"/>
        </w:rPr>
      </w:pPr>
    </w:p>
    <w:p w14:paraId="0C99F5B2" w14:textId="77777777" w:rsidR="00BA64B4" w:rsidRPr="00876562" w:rsidRDefault="00BA64B4" w:rsidP="001E6D78">
      <w:pPr>
        <w:widowControl/>
        <w:tabs>
          <w:tab w:val="center" w:pos="4608"/>
          <w:tab w:val="left" w:pos="5040"/>
          <w:tab w:val="left" w:pos="5760"/>
          <w:tab w:val="left" w:pos="6480"/>
          <w:tab w:val="left" w:pos="7200"/>
          <w:tab w:val="left" w:pos="7920"/>
          <w:tab w:val="left" w:pos="8640"/>
        </w:tabs>
        <w:spacing w:line="480" w:lineRule="auto"/>
        <w:jc w:val="both"/>
        <w:rPr>
          <w:b/>
          <w:color w:val="000000"/>
        </w:rPr>
      </w:pPr>
      <w:r w:rsidRPr="005939CC">
        <w:rPr>
          <w:color w:val="000000"/>
        </w:rPr>
        <w:tab/>
      </w:r>
      <w:r w:rsidRPr="00876562">
        <w:rPr>
          <w:b/>
          <w:color w:val="000000"/>
        </w:rPr>
        <w:t>THE STATUS OF TAX EDUCATION</w:t>
      </w:r>
    </w:p>
    <w:p w14:paraId="72E587BB" w14:textId="0FBAC9C3" w:rsidR="008C146D" w:rsidRDefault="00B21F77"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Given the many task forces over the last two decades</w:t>
      </w:r>
      <w:r w:rsidR="00FB3C28" w:rsidRPr="005939CC">
        <w:rPr>
          <w:color w:val="000000"/>
        </w:rPr>
        <w:t xml:space="preserve">, accounting programs </w:t>
      </w:r>
      <w:r>
        <w:rPr>
          <w:color w:val="000000"/>
        </w:rPr>
        <w:t>have been</w:t>
      </w:r>
      <w:r w:rsidR="00FB3C28" w:rsidRPr="005939CC">
        <w:rPr>
          <w:color w:val="000000"/>
        </w:rPr>
        <w:t xml:space="preserve"> in </w:t>
      </w:r>
      <w:r w:rsidR="00E735E0" w:rsidRPr="005939CC">
        <w:rPr>
          <w:color w:val="000000"/>
        </w:rPr>
        <w:t xml:space="preserve">a </w:t>
      </w:r>
      <w:r w:rsidR="00FB3C28" w:rsidRPr="005939CC">
        <w:rPr>
          <w:color w:val="000000"/>
        </w:rPr>
        <w:t xml:space="preserve">position </w:t>
      </w:r>
      <w:r w:rsidR="00E735E0" w:rsidRPr="005939CC">
        <w:rPr>
          <w:color w:val="000000"/>
        </w:rPr>
        <w:t xml:space="preserve">to </w:t>
      </w:r>
      <w:r w:rsidR="00C1206A" w:rsidRPr="005939CC">
        <w:rPr>
          <w:color w:val="000000"/>
        </w:rPr>
        <w:t>modify their curricula by</w:t>
      </w:r>
      <w:r w:rsidR="00FB3C28" w:rsidRPr="005939CC">
        <w:rPr>
          <w:color w:val="000000"/>
        </w:rPr>
        <w:t xml:space="preserve"> adopting the recommend</w:t>
      </w:r>
      <w:r w:rsidR="00C1206A" w:rsidRPr="005939CC">
        <w:rPr>
          <w:color w:val="000000"/>
        </w:rPr>
        <w:t>ed model</w:t>
      </w:r>
      <w:r>
        <w:rPr>
          <w:color w:val="000000"/>
        </w:rPr>
        <w:t>s</w:t>
      </w:r>
      <w:r w:rsidR="00FB3C28" w:rsidRPr="005939CC">
        <w:rPr>
          <w:color w:val="000000"/>
        </w:rPr>
        <w:t xml:space="preserve">, retaining the traditional model, or developing </w:t>
      </w:r>
      <w:r w:rsidR="00C1206A" w:rsidRPr="005939CC">
        <w:rPr>
          <w:color w:val="000000"/>
        </w:rPr>
        <w:t>a custom model</w:t>
      </w:r>
      <w:r w:rsidR="00FB3C28" w:rsidRPr="005939CC">
        <w:rPr>
          <w:color w:val="000000"/>
        </w:rPr>
        <w:t xml:space="preserve">.  </w:t>
      </w:r>
      <w:r>
        <w:rPr>
          <w:color w:val="000000"/>
        </w:rPr>
        <w:t xml:space="preserve">One survey of practitioners revealed </w:t>
      </w:r>
      <w:r w:rsidR="008C146D">
        <w:rPr>
          <w:color w:val="000000"/>
        </w:rPr>
        <w:t xml:space="preserve">that graduates of masters programs </w:t>
      </w:r>
      <w:r>
        <w:rPr>
          <w:color w:val="000000"/>
        </w:rPr>
        <w:t xml:space="preserve">appear to possess </w:t>
      </w:r>
      <w:r w:rsidR="008C146D">
        <w:rPr>
          <w:color w:val="000000"/>
        </w:rPr>
        <w:t>the skills necessary for the workforce (Dresank &amp; Briggs, 2002). One the other hand, Schnee (2002) found that new hires with only a bachelor’s degree were deficient in their technical knowledge.</w:t>
      </w:r>
      <w:r>
        <w:rPr>
          <w:color w:val="000000"/>
        </w:rPr>
        <w:t xml:space="preserve"> Again, this seems to verify the thoughts of the task force that if one accounting course is required by programs, the content coverage needs to be different from the traditional model. </w:t>
      </w:r>
    </w:p>
    <w:p w14:paraId="2B372A2E" w14:textId="35C5E79B" w:rsidR="00A575F9" w:rsidRDefault="00FB3C28"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sidRPr="005939CC">
        <w:rPr>
          <w:color w:val="000000"/>
        </w:rPr>
        <w:t xml:space="preserve">Academe </w:t>
      </w:r>
      <w:r w:rsidR="00B21F77">
        <w:rPr>
          <w:color w:val="000000"/>
        </w:rPr>
        <w:t>appears to be</w:t>
      </w:r>
      <w:r w:rsidRPr="005939CC">
        <w:rPr>
          <w:color w:val="000000"/>
        </w:rPr>
        <w:t xml:space="preserve"> resistant to change or</w:t>
      </w:r>
      <w:r w:rsidR="00C1206A" w:rsidRPr="005939CC">
        <w:rPr>
          <w:color w:val="000000"/>
        </w:rPr>
        <w:t>, at best,</w:t>
      </w:r>
      <w:r w:rsidRPr="005939CC">
        <w:rPr>
          <w:color w:val="000000"/>
        </w:rPr>
        <w:t xml:space="preserve"> very slow in the process</w:t>
      </w:r>
      <w:r w:rsidR="00C1206A" w:rsidRPr="005939CC">
        <w:rPr>
          <w:color w:val="000000"/>
        </w:rPr>
        <w:t xml:space="preserve"> of change</w:t>
      </w:r>
      <w:r w:rsidRPr="005939CC">
        <w:rPr>
          <w:color w:val="000000"/>
        </w:rPr>
        <w:t xml:space="preserve">.  </w:t>
      </w:r>
      <w:r w:rsidR="00B21F77">
        <w:rPr>
          <w:color w:val="000000"/>
        </w:rPr>
        <w:t>Give the three task forces since 1996, the researchers wondered if ac</w:t>
      </w:r>
      <w:r w:rsidR="008B1FEB">
        <w:rPr>
          <w:color w:val="000000"/>
        </w:rPr>
        <w:t xml:space="preserve">counting programs were changing their programs to meet </w:t>
      </w:r>
      <w:r w:rsidR="00B21F77">
        <w:rPr>
          <w:color w:val="000000"/>
        </w:rPr>
        <w:t>MTC guidelines</w:t>
      </w:r>
      <w:r w:rsidR="002B1155">
        <w:rPr>
          <w:color w:val="000000"/>
        </w:rPr>
        <w:t>.</w:t>
      </w:r>
      <w:r w:rsidR="000D258C" w:rsidRPr="005939CC">
        <w:rPr>
          <w:color w:val="000000"/>
        </w:rPr>
        <w:t xml:space="preserve">  </w:t>
      </w:r>
      <w:r w:rsidR="00BA64B4" w:rsidRPr="005939CC">
        <w:rPr>
          <w:color w:val="000000"/>
        </w:rPr>
        <w:t>In</w:t>
      </w:r>
      <w:r w:rsidR="008B1FEB">
        <w:rPr>
          <w:color w:val="000000"/>
        </w:rPr>
        <w:t xml:space="preserve"> order for tax education to advance, </w:t>
      </w:r>
      <w:r w:rsidR="00BA64B4" w:rsidRPr="005939CC">
        <w:rPr>
          <w:color w:val="000000"/>
        </w:rPr>
        <w:t>it is important to know what tax educators are doing and</w:t>
      </w:r>
      <w:r w:rsidR="00BA64B4" w:rsidRPr="008C0CAC">
        <w:t xml:space="preserve"> in what direction trends are moving.  To meet those needs, </w:t>
      </w:r>
      <w:r w:rsidRPr="008C0CAC">
        <w:t xml:space="preserve">the </w:t>
      </w:r>
      <w:r w:rsidR="008B1FEB">
        <w:t xml:space="preserve">researchers have studied the </w:t>
      </w:r>
      <w:r w:rsidRPr="008C0CAC">
        <w:t xml:space="preserve">implementation of the </w:t>
      </w:r>
      <w:r w:rsidR="007E1B0A">
        <w:t xml:space="preserve">MTC </w:t>
      </w:r>
      <w:r w:rsidR="008B1FEB">
        <w:rPr>
          <w:color w:val="000000"/>
        </w:rPr>
        <w:t>over the last 20 years</w:t>
      </w:r>
      <w:r w:rsidRPr="005939CC">
        <w:rPr>
          <w:color w:val="000000"/>
        </w:rPr>
        <w:t xml:space="preserve">. </w:t>
      </w:r>
    </w:p>
    <w:p w14:paraId="4CDA0464" w14:textId="77777777" w:rsidR="008F393A" w:rsidRDefault="008F393A" w:rsidP="008B1FE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b/>
          <w:color w:val="000000"/>
        </w:rPr>
      </w:pPr>
    </w:p>
    <w:p w14:paraId="62E73CC1" w14:textId="77777777" w:rsidR="008F393A" w:rsidRDefault="008F393A" w:rsidP="008B1FE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b/>
          <w:color w:val="000000"/>
        </w:rPr>
      </w:pPr>
    </w:p>
    <w:p w14:paraId="1FA5C2F5" w14:textId="1E67BAC8" w:rsidR="008B1FEB" w:rsidRPr="00876562" w:rsidRDefault="008B1FEB" w:rsidP="008B1FE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b/>
          <w:color w:val="000000"/>
        </w:rPr>
      </w:pPr>
      <w:r w:rsidRPr="00876562">
        <w:rPr>
          <w:b/>
          <w:color w:val="000000"/>
        </w:rPr>
        <w:lastRenderedPageBreak/>
        <w:t>TAX RESEARCH QUESTIONS</w:t>
      </w:r>
    </w:p>
    <w:p w14:paraId="7E5A020C" w14:textId="0F3F2B3C" w:rsidR="00EC00B9" w:rsidRDefault="000D258C"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sidRPr="005939CC">
        <w:rPr>
          <w:color w:val="000000"/>
        </w:rPr>
        <w:t>T</w:t>
      </w:r>
      <w:r w:rsidR="008B1FEB">
        <w:rPr>
          <w:color w:val="000000"/>
        </w:rPr>
        <w:t xml:space="preserve">ax </w:t>
      </w:r>
      <w:r w:rsidR="00A575F9" w:rsidRPr="005939CC">
        <w:rPr>
          <w:color w:val="000000"/>
        </w:rPr>
        <w:t xml:space="preserve">educators </w:t>
      </w:r>
      <w:r w:rsidR="008B1FEB">
        <w:rPr>
          <w:color w:val="000000"/>
        </w:rPr>
        <w:t xml:space="preserve">have had two decades to </w:t>
      </w:r>
      <w:r w:rsidRPr="005939CC">
        <w:rPr>
          <w:color w:val="000000"/>
        </w:rPr>
        <w:t xml:space="preserve">implement change in their </w:t>
      </w:r>
      <w:r w:rsidR="00A575F9" w:rsidRPr="005939CC">
        <w:rPr>
          <w:color w:val="000000"/>
        </w:rPr>
        <w:t>curricul</w:t>
      </w:r>
      <w:r w:rsidRPr="005939CC">
        <w:rPr>
          <w:color w:val="000000"/>
        </w:rPr>
        <w:t>a. In</w:t>
      </w:r>
      <w:r w:rsidR="008B1FEB">
        <w:rPr>
          <w:color w:val="000000"/>
        </w:rPr>
        <w:t xml:space="preserve"> 1996</w:t>
      </w:r>
      <w:r w:rsidRPr="005939CC">
        <w:rPr>
          <w:color w:val="000000"/>
        </w:rPr>
        <w:t xml:space="preserve">, </w:t>
      </w:r>
      <w:r w:rsidR="008B1FEB">
        <w:rPr>
          <w:color w:val="000000"/>
        </w:rPr>
        <w:t xml:space="preserve">the MTC caused </w:t>
      </w:r>
      <w:r w:rsidRPr="005939CC">
        <w:rPr>
          <w:color w:val="000000"/>
        </w:rPr>
        <w:t xml:space="preserve">conversations </w:t>
      </w:r>
      <w:r w:rsidR="008B1FEB">
        <w:rPr>
          <w:color w:val="000000"/>
        </w:rPr>
        <w:t xml:space="preserve">among </w:t>
      </w:r>
      <w:r w:rsidRPr="005939CC">
        <w:rPr>
          <w:color w:val="000000"/>
        </w:rPr>
        <w:t>educators</w:t>
      </w:r>
      <w:r w:rsidR="008B1FEB">
        <w:rPr>
          <w:color w:val="000000"/>
        </w:rPr>
        <w:t xml:space="preserve"> and </w:t>
      </w:r>
      <w:r w:rsidRPr="005939CC">
        <w:rPr>
          <w:color w:val="000000"/>
        </w:rPr>
        <w:t>textbook representatives</w:t>
      </w:r>
      <w:r w:rsidR="008B1FEB">
        <w:rPr>
          <w:color w:val="000000"/>
        </w:rPr>
        <w:t>. Researcher</w:t>
      </w:r>
      <w:r w:rsidR="002B1155">
        <w:rPr>
          <w:color w:val="000000"/>
        </w:rPr>
        <w:t>s</w:t>
      </w:r>
      <w:r w:rsidR="008B1FEB">
        <w:rPr>
          <w:color w:val="000000"/>
        </w:rPr>
        <w:t xml:space="preserve"> wondered if there </w:t>
      </w:r>
      <w:r w:rsidRPr="005939CC">
        <w:rPr>
          <w:color w:val="000000"/>
        </w:rPr>
        <w:t>a</w:t>
      </w:r>
      <w:r w:rsidR="008F547E">
        <w:rPr>
          <w:color w:val="000000"/>
        </w:rPr>
        <w:t>n</w:t>
      </w:r>
      <w:r w:rsidRPr="005939CC">
        <w:rPr>
          <w:color w:val="000000"/>
        </w:rPr>
        <w:t xml:space="preserve"> immediate surge to adopt the </w:t>
      </w:r>
      <w:r w:rsidR="008B1FEB">
        <w:rPr>
          <w:color w:val="000000"/>
        </w:rPr>
        <w:t>MTC</w:t>
      </w:r>
      <w:r w:rsidR="007E1B0A">
        <w:rPr>
          <w:color w:val="000000"/>
        </w:rPr>
        <w:t>.</w:t>
      </w:r>
      <w:r w:rsidR="004C0D64">
        <w:rPr>
          <w:color w:val="000000"/>
        </w:rPr>
        <w:t xml:space="preserve">  The first survey was administered three years after the release of the recommendation giving tax professors three years to implement a change.</w:t>
      </w:r>
    </w:p>
    <w:p w14:paraId="74F70FCD" w14:textId="77777777" w:rsidR="00D22BDB" w:rsidRPr="006637B1" w:rsidRDefault="008F547E"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270"/>
        <w:rPr>
          <w:i/>
          <w:color w:val="000000"/>
        </w:rPr>
      </w:pPr>
      <w:r w:rsidRPr="006637B1">
        <w:rPr>
          <w:i/>
          <w:color w:val="000000"/>
        </w:rPr>
        <w:t>Research Question</w:t>
      </w:r>
      <w:r w:rsidR="00C86EAC" w:rsidRPr="006637B1">
        <w:rPr>
          <w:i/>
          <w:color w:val="000000"/>
        </w:rPr>
        <w:t xml:space="preserve"> </w:t>
      </w:r>
      <w:r w:rsidR="008B1FEB" w:rsidRPr="006637B1">
        <w:rPr>
          <w:i/>
          <w:color w:val="000000"/>
        </w:rPr>
        <w:t>1</w:t>
      </w:r>
      <w:r w:rsidR="00C86EAC" w:rsidRPr="006637B1">
        <w:rPr>
          <w:i/>
          <w:color w:val="000000"/>
        </w:rPr>
        <w:t xml:space="preserve">:  </w:t>
      </w:r>
      <w:r w:rsidR="004C0D64" w:rsidRPr="006637B1">
        <w:rPr>
          <w:i/>
          <w:color w:val="000000"/>
        </w:rPr>
        <w:t>Three years after the release of the recommendation</w:t>
      </w:r>
      <w:r w:rsidR="00C86EAC" w:rsidRPr="006637B1">
        <w:rPr>
          <w:i/>
          <w:color w:val="000000"/>
        </w:rPr>
        <w:t xml:space="preserve">, </w:t>
      </w:r>
      <w:r w:rsidR="00D22BDB" w:rsidRPr="006637B1">
        <w:rPr>
          <w:i/>
          <w:color w:val="000000"/>
        </w:rPr>
        <w:t>do the first tax classes demonstrate a preference for the AICPA Model Tax Curriculum over the traditional individual tax model.</w:t>
      </w:r>
    </w:p>
    <w:p w14:paraId="449A5A8B" w14:textId="3B47875C" w:rsidR="00C86EAC" w:rsidRPr="006637B1" w:rsidRDefault="00C86EAC"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i/>
          <w:color w:val="000000"/>
        </w:rPr>
      </w:pPr>
    </w:p>
    <w:p w14:paraId="0F58AAD2" w14:textId="77777777" w:rsidR="00D22BDB" w:rsidRPr="006637B1" w:rsidRDefault="004C0D64"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rPr>
          <w:i/>
          <w:color w:val="000000"/>
        </w:rPr>
      </w:pPr>
      <w:r w:rsidRPr="006637B1">
        <w:rPr>
          <w:i/>
          <w:color w:val="000000"/>
        </w:rPr>
        <w:t>Research Question</w:t>
      </w:r>
      <w:r w:rsidR="00872C15" w:rsidRPr="006637B1">
        <w:rPr>
          <w:i/>
          <w:color w:val="000000"/>
        </w:rPr>
        <w:t xml:space="preserve"> </w:t>
      </w:r>
      <w:r w:rsidR="008B1FEB" w:rsidRPr="006637B1">
        <w:rPr>
          <w:i/>
          <w:color w:val="000000"/>
        </w:rPr>
        <w:t>2</w:t>
      </w:r>
      <w:r w:rsidR="00872C15" w:rsidRPr="006637B1">
        <w:rPr>
          <w:i/>
          <w:color w:val="000000"/>
        </w:rPr>
        <w:t xml:space="preserve">:  </w:t>
      </w:r>
      <w:r w:rsidRPr="006637B1">
        <w:rPr>
          <w:i/>
          <w:color w:val="000000"/>
        </w:rPr>
        <w:t>Three years after the release of the recommendation</w:t>
      </w:r>
      <w:r w:rsidR="00D22BDB">
        <w:rPr>
          <w:i/>
          <w:color w:val="000000"/>
        </w:rPr>
        <w:t xml:space="preserve">, </w:t>
      </w:r>
      <w:r w:rsidR="00D22BDB" w:rsidRPr="006637B1">
        <w:rPr>
          <w:i/>
          <w:color w:val="000000"/>
        </w:rPr>
        <w:t>do the second tax classes demonstrate a preference for the AICPA Model Tax Curriculum over the traditional entities tax model.</w:t>
      </w:r>
    </w:p>
    <w:p w14:paraId="6F4523F8" w14:textId="01DAE8D1" w:rsidR="00872C15" w:rsidRPr="006637B1" w:rsidRDefault="00872C15"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i/>
          <w:color w:val="000000"/>
        </w:rPr>
      </w:pPr>
    </w:p>
    <w:p w14:paraId="733437C9" w14:textId="51CA21CC" w:rsidR="00C86EAC" w:rsidRDefault="00C86EAC" w:rsidP="001E6D78">
      <w:pPr>
        <w:spacing w:line="480" w:lineRule="auto"/>
        <w:rPr>
          <w:color w:val="000000"/>
        </w:rPr>
      </w:pPr>
      <w:r w:rsidRPr="005939CC">
        <w:rPr>
          <w:color w:val="000000"/>
        </w:rPr>
        <w:tab/>
        <w:t xml:space="preserve">In academe, change </w:t>
      </w:r>
      <w:r w:rsidR="008B1FEB">
        <w:rPr>
          <w:color w:val="000000"/>
        </w:rPr>
        <w:t>can</w:t>
      </w:r>
      <w:r w:rsidR="008B1B25" w:rsidRPr="005939CC">
        <w:rPr>
          <w:color w:val="000000"/>
        </w:rPr>
        <w:t xml:space="preserve"> </w:t>
      </w:r>
      <w:r w:rsidR="008B1FEB">
        <w:rPr>
          <w:color w:val="000000"/>
        </w:rPr>
        <w:t>occur</w:t>
      </w:r>
      <w:r w:rsidRPr="005939CC">
        <w:rPr>
          <w:color w:val="000000"/>
        </w:rPr>
        <w:t xml:space="preserve"> slowly.  Therefore, it is not overly surprising </w:t>
      </w:r>
      <w:r w:rsidR="008B1B25" w:rsidRPr="005939CC">
        <w:rPr>
          <w:color w:val="000000"/>
        </w:rPr>
        <w:t>if</w:t>
      </w:r>
      <w:r w:rsidRPr="005939CC">
        <w:rPr>
          <w:color w:val="000000"/>
        </w:rPr>
        <w:t xml:space="preserve"> the Model Tax Curriculum was not heavily adopted within </w:t>
      </w:r>
      <w:r w:rsidR="008B1FEB">
        <w:rPr>
          <w:color w:val="000000"/>
        </w:rPr>
        <w:t>the first</w:t>
      </w:r>
      <w:r w:rsidR="008B1B25" w:rsidRPr="005939CC">
        <w:rPr>
          <w:color w:val="000000"/>
        </w:rPr>
        <w:t xml:space="preserve"> short </w:t>
      </w:r>
      <w:r w:rsidRPr="005939CC">
        <w:rPr>
          <w:color w:val="000000"/>
        </w:rPr>
        <w:t>three</w:t>
      </w:r>
      <w:r w:rsidR="002B1155">
        <w:rPr>
          <w:color w:val="000000"/>
        </w:rPr>
        <w:t>-</w:t>
      </w:r>
      <w:r w:rsidRPr="005939CC">
        <w:rPr>
          <w:color w:val="000000"/>
        </w:rPr>
        <w:t xml:space="preserve">year time period.  </w:t>
      </w:r>
      <w:r w:rsidR="002E7A06" w:rsidRPr="005939CC">
        <w:rPr>
          <w:color w:val="000000"/>
        </w:rPr>
        <w:t xml:space="preserve">As more materials consistent with the Model Tax Curriculum </w:t>
      </w:r>
      <w:r w:rsidR="008B1FEB">
        <w:rPr>
          <w:color w:val="000000"/>
        </w:rPr>
        <w:t xml:space="preserve">such as textbooks </w:t>
      </w:r>
      <w:r w:rsidR="002E7A06" w:rsidRPr="005939CC">
        <w:rPr>
          <w:color w:val="000000"/>
        </w:rPr>
        <w:t>become available</w:t>
      </w:r>
      <w:r w:rsidR="00126760" w:rsidRPr="005939CC">
        <w:rPr>
          <w:color w:val="000000"/>
        </w:rPr>
        <w:t xml:space="preserve">, adoption becomes </w:t>
      </w:r>
      <w:r w:rsidR="008B1FEB">
        <w:rPr>
          <w:color w:val="000000"/>
        </w:rPr>
        <w:t>easier to do</w:t>
      </w:r>
      <w:r w:rsidR="00126760" w:rsidRPr="005939CC">
        <w:rPr>
          <w:color w:val="000000"/>
        </w:rPr>
        <w:t xml:space="preserve">. </w:t>
      </w:r>
      <w:r w:rsidRPr="005939CC">
        <w:rPr>
          <w:color w:val="000000"/>
        </w:rPr>
        <w:t xml:space="preserve">To better assess the </w:t>
      </w:r>
      <w:r w:rsidR="008B1B25" w:rsidRPr="005939CC">
        <w:rPr>
          <w:color w:val="000000"/>
        </w:rPr>
        <w:t xml:space="preserve">extent of the movement toward </w:t>
      </w:r>
      <w:r w:rsidRPr="005939CC">
        <w:rPr>
          <w:color w:val="000000"/>
        </w:rPr>
        <w:t>implementa</w:t>
      </w:r>
      <w:r w:rsidR="002B1155">
        <w:rPr>
          <w:color w:val="000000"/>
        </w:rPr>
        <w:t>tion of the MTC</w:t>
      </w:r>
      <w:r w:rsidRPr="005939CC">
        <w:rPr>
          <w:color w:val="000000"/>
        </w:rPr>
        <w:t xml:space="preserve">, a longer time period was examined.  </w:t>
      </w:r>
      <w:r w:rsidR="00FB4BDF" w:rsidRPr="005939CC">
        <w:rPr>
          <w:color w:val="000000"/>
        </w:rPr>
        <w:t>To give tax educators sufficient time, a</w:t>
      </w:r>
      <w:r w:rsidRPr="005939CC">
        <w:rPr>
          <w:color w:val="000000"/>
        </w:rPr>
        <w:t xml:space="preserve">doption rates were </w:t>
      </w:r>
      <w:r w:rsidR="004C0D64">
        <w:rPr>
          <w:color w:val="000000"/>
        </w:rPr>
        <w:t xml:space="preserve">again </w:t>
      </w:r>
      <w:r w:rsidRPr="005939CC">
        <w:rPr>
          <w:color w:val="000000"/>
        </w:rPr>
        <w:t>examined ten</w:t>
      </w:r>
      <w:r w:rsidR="004C0D64">
        <w:rPr>
          <w:color w:val="000000"/>
        </w:rPr>
        <w:t xml:space="preserve"> years after the </w:t>
      </w:r>
      <w:r w:rsidR="008B1FEB">
        <w:rPr>
          <w:color w:val="000000"/>
        </w:rPr>
        <w:t xml:space="preserve">MTC </w:t>
      </w:r>
      <w:r w:rsidR="004C0D64">
        <w:rPr>
          <w:color w:val="000000"/>
        </w:rPr>
        <w:t>recommendation.</w:t>
      </w:r>
    </w:p>
    <w:p w14:paraId="124C53D3" w14:textId="48E09890" w:rsidR="00D22BDB" w:rsidRPr="006637B1" w:rsidRDefault="004C0D64"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270"/>
        <w:rPr>
          <w:i/>
          <w:color w:val="000000"/>
        </w:rPr>
      </w:pPr>
      <w:r w:rsidRPr="006637B1">
        <w:rPr>
          <w:i/>
          <w:color w:val="000000"/>
        </w:rPr>
        <w:t xml:space="preserve">Research Question </w:t>
      </w:r>
      <w:r w:rsidR="008B1FEB" w:rsidRPr="006637B1">
        <w:rPr>
          <w:i/>
          <w:color w:val="000000"/>
        </w:rPr>
        <w:t>3</w:t>
      </w:r>
      <w:r w:rsidR="00C86EAC" w:rsidRPr="006637B1">
        <w:rPr>
          <w:i/>
          <w:color w:val="000000"/>
        </w:rPr>
        <w:t xml:space="preserve">:  </w:t>
      </w:r>
      <w:r w:rsidRPr="006637B1">
        <w:rPr>
          <w:i/>
          <w:color w:val="000000"/>
        </w:rPr>
        <w:t>Ten years after the release of the recommendation</w:t>
      </w:r>
      <w:r w:rsidR="00C86EAC" w:rsidRPr="006637B1">
        <w:rPr>
          <w:i/>
          <w:color w:val="000000"/>
        </w:rPr>
        <w:t xml:space="preserve">, </w:t>
      </w:r>
      <w:r w:rsidR="00D22BDB" w:rsidRPr="006637B1">
        <w:rPr>
          <w:i/>
          <w:color w:val="000000"/>
        </w:rPr>
        <w:t>do the first tax classes demonstrate a preference for the AICPA Model Tax Curriculum over the traditional individual tax model.</w:t>
      </w:r>
    </w:p>
    <w:p w14:paraId="681F4375" w14:textId="2C7E7392" w:rsidR="00C86EAC" w:rsidRPr="006637B1" w:rsidRDefault="00C86EAC"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i/>
          <w:color w:val="000000"/>
        </w:rPr>
      </w:pPr>
    </w:p>
    <w:p w14:paraId="1444AAD4" w14:textId="77777777" w:rsidR="00D22BDB" w:rsidRPr="006637B1" w:rsidRDefault="004C0D64"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360"/>
        <w:rPr>
          <w:i/>
          <w:color w:val="000000"/>
        </w:rPr>
      </w:pPr>
      <w:r w:rsidRPr="006637B1">
        <w:rPr>
          <w:i/>
          <w:color w:val="000000"/>
        </w:rPr>
        <w:t>Research Question</w:t>
      </w:r>
      <w:r w:rsidR="008B1FEB" w:rsidRPr="006637B1">
        <w:rPr>
          <w:i/>
          <w:color w:val="000000"/>
        </w:rPr>
        <w:t xml:space="preserve"> 4</w:t>
      </w:r>
      <w:r w:rsidR="00872C15" w:rsidRPr="006637B1">
        <w:rPr>
          <w:i/>
          <w:color w:val="000000"/>
        </w:rPr>
        <w:t xml:space="preserve">:  </w:t>
      </w:r>
      <w:r w:rsidRPr="006637B1">
        <w:rPr>
          <w:i/>
          <w:color w:val="000000"/>
        </w:rPr>
        <w:t>Ten years after the release of the recommendation</w:t>
      </w:r>
      <w:r w:rsidR="00872C15" w:rsidRPr="006637B1">
        <w:rPr>
          <w:i/>
          <w:color w:val="000000"/>
        </w:rPr>
        <w:t xml:space="preserve">, </w:t>
      </w:r>
      <w:r w:rsidR="00D22BDB" w:rsidRPr="006637B1">
        <w:rPr>
          <w:i/>
          <w:color w:val="000000"/>
        </w:rPr>
        <w:t>do the second tax classes demonstrate a preference for the AICPA Model Tax Curriculum over the traditional entities tax model.</w:t>
      </w:r>
    </w:p>
    <w:p w14:paraId="5C129C71" w14:textId="77777777" w:rsidR="008F393A" w:rsidRDefault="008F393A" w:rsidP="001E6D78">
      <w:pPr>
        <w:spacing w:line="480" w:lineRule="auto"/>
        <w:rPr>
          <w:color w:val="000000"/>
        </w:rPr>
      </w:pPr>
    </w:p>
    <w:p w14:paraId="07A07E07" w14:textId="7A4E9D6E" w:rsidR="006873C4" w:rsidRPr="008E6FBD" w:rsidRDefault="00C86EAC" w:rsidP="001E6D78">
      <w:pPr>
        <w:spacing w:line="480" w:lineRule="auto"/>
        <w:rPr>
          <w:color w:val="000000" w:themeColor="text1"/>
        </w:rPr>
      </w:pPr>
      <w:r w:rsidRPr="005939CC">
        <w:rPr>
          <w:color w:val="000000"/>
        </w:rPr>
        <w:tab/>
      </w:r>
      <w:r w:rsidR="000947A6" w:rsidRPr="000947A6">
        <w:rPr>
          <w:color w:val="00CC00"/>
        </w:rPr>
        <w:t xml:space="preserve"> </w:t>
      </w:r>
      <w:r w:rsidR="00FF5B25" w:rsidRPr="008E6FBD">
        <w:rPr>
          <w:color w:val="000000" w:themeColor="text1"/>
        </w:rPr>
        <w:t>In 200</w:t>
      </w:r>
      <w:r w:rsidR="006637B1">
        <w:rPr>
          <w:color w:val="000000" w:themeColor="text1"/>
        </w:rPr>
        <w:t>7</w:t>
      </w:r>
      <w:r w:rsidR="00FF5B25" w:rsidRPr="008E6FBD">
        <w:rPr>
          <w:color w:val="000000" w:themeColor="text1"/>
        </w:rPr>
        <w:t xml:space="preserve">, the AICPA revised its </w:t>
      </w:r>
      <w:r w:rsidR="006637B1">
        <w:rPr>
          <w:color w:val="000000" w:themeColor="text1"/>
        </w:rPr>
        <w:t xml:space="preserve">MTC. The model became less prescriptive in content, and more tied to learning objectives. </w:t>
      </w:r>
      <w:r w:rsidR="00FF5B25" w:rsidRPr="008E6FBD">
        <w:rPr>
          <w:color w:val="000000" w:themeColor="text1"/>
        </w:rPr>
        <w:t>Perhaps</w:t>
      </w:r>
      <w:r w:rsidR="007E1B0A">
        <w:rPr>
          <w:color w:val="000000" w:themeColor="text1"/>
        </w:rPr>
        <w:t xml:space="preserve"> this new orientation would </w:t>
      </w:r>
      <w:r w:rsidR="006637B1">
        <w:rPr>
          <w:color w:val="000000" w:themeColor="text1"/>
        </w:rPr>
        <w:t xml:space="preserve">capture the attention of </w:t>
      </w:r>
      <w:r w:rsidR="00FF5B25" w:rsidRPr="008E6FBD">
        <w:rPr>
          <w:color w:val="000000" w:themeColor="text1"/>
        </w:rPr>
        <w:t xml:space="preserve">accounting programs </w:t>
      </w:r>
      <w:r w:rsidR="006637B1">
        <w:rPr>
          <w:color w:val="000000" w:themeColor="text1"/>
        </w:rPr>
        <w:t>that had not adopted the MTC</w:t>
      </w:r>
      <w:r w:rsidR="00FF5B25" w:rsidRPr="008E6FBD">
        <w:rPr>
          <w:color w:val="000000" w:themeColor="text1"/>
        </w:rPr>
        <w:t>.  Given an additional three years</w:t>
      </w:r>
      <w:r w:rsidR="00704585">
        <w:rPr>
          <w:color w:val="000000" w:themeColor="text1"/>
        </w:rPr>
        <w:t>,</w:t>
      </w:r>
      <w:r w:rsidR="00FF5B25" w:rsidRPr="008E6FBD">
        <w:rPr>
          <w:color w:val="000000" w:themeColor="text1"/>
        </w:rPr>
        <w:t xml:space="preserve"> revision </w:t>
      </w:r>
      <w:r w:rsidR="00FF5B25" w:rsidRPr="008E6FBD">
        <w:rPr>
          <w:color w:val="000000" w:themeColor="text1"/>
        </w:rPr>
        <w:lastRenderedPageBreak/>
        <w:t xml:space="preserve">adoption rates are again examined to determine if more accounting programs adopted the </w:t>
      </w:r>
      <w:r w:rsidR="00E76811">
        <w:rPr>
          <w:color w:val="000000" w:themeColor="text1"/>
        </w:rPr>
        <w:t>MTC.</w:t>
      </w:r>
    </w:p>
    <w:p w14:paraId="76DFD09D" w14:textId="24205556" w:rsidR="00FB49DC" w:rsidRPr="006637B1" w:rsidRDefault="00FB49DC"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rPr>
          <w:i/>
          <w:color w:val="000000"/>
        </w:rPr>
      </w:pPr>
      <w:r w:rsidRPr="006637B1">
        <w:rPr>
          <w:i/>
          <w:color w:val="000000"/>
        </w:rPr>
        <w:t xml:space="preserve">Research Question </w:t>
      </w:r>
      <w:r w:rsidR="006637B1" w:rsidRPr="006637B1">
        <w:rPr>
          <w:i/>
          <w:color w:val="000000"/>
        </w:rPr>
        <w:t>5</w:t>
      </w:r>
      <w:r w:rsidRPr="006637B1">
        <w:rPr>
          <w:i/>
          <w:color w:val="000000"/>
        </w:rPr>
        <w:t xml:space="preserve">:  Three years after </w:t>
      </w:r>
      <w:r w:rsidR="0048133B" w:rsidRPr="006637B1">
        <w:rPr>
          <w:i/>
          <w:color w:val="000000"/>
        </w:rPr>
        <w:t xml:space="preserve">the 2006 </w:t>
      </w:r>
      <w:r w:rsidRPr="006637B1">
        <w:rPr>
          <w:i/>
          <w:color w:val="000000"/>
        </w:rPr>
        <w:t xml:space="preserve">revision, fourteen years after the release of the </w:t>
      </w:r>
      <w:r w:rsidR="007309F3" w:rsidRPr="006637B1">
        <w:rPr>
          <w:i/>
          <w:color w:val="000000"/>
        </w:rPr>
        <w:t xml:space="preserve">initial </w:t>
      </w:r>
      <w:r w:rsidRPr="006637B1">
        <w:rPr>
          <w:i/>
          <w:color w:val="000000"/>
        </w:rPr>
        <w:t>recommendation, do the first tax classes demonstrate a preference for the AICPA Model Tax Curriculum over the traditional individual tax model.</w:t>
      </w:r>
    </w:p>
    <w:p w14:paraId="077680DD" w14:textId="77777777" w:rsidR="006637B1" w:rsidRPr="005939CC" w:rsidRDefault="006637B1"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rPr>
          <w:color w:val="000000"/>
        </w:rPr>
      </w:pPr>
    </w:p>
    <w:p w14:paraId="444D7B37" w14:textId="51087D35" w:rsidR="00FB49DC" w:rsidRDefault="006637B1" w:rsidP="008F393A">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rPr>
          <w:i/>
          <w:color w:val="000000"/>
        </w:rPr>
      </w:pPr>
      <w:r w:rsidRPr="006637B1">
        <w:rPr>
          <w:i/>
          <w:color w:val="000000"/>
        </w:rPr>
        <w:t xml:space="preserve"> </w:t>
      </w:r>
      <w:r w:rsidR="00FB49DC" w:rsidRPr="006637B1">
        <w:rPr>
          <w:i/>
          <w:color w:val="000000"/>
        </w:rPr>
        <w:t xml:space="preserve">Research Question </w:t>
      </w:r>
      <w:r w:rsidRPr="006637B1">
        <w:rPr>
          <w:i/>
          <w:color w:val="000000"/>
        </w:rPr>
        <w:t>6</w:t>
      </w:r>
      <w:r w:rsidR="00FB49DC" w:rsidRPr="006637B1">
        <w:rPr>
          <w:i/>
          <w:color w:val="000000"/>
        </w:rPr>
        <w:t xml:space="preserve">:  Three years after </w:t>
      </w:r>
      <w:r w:rsidR="0048133B" w:rsidRPr="006637B1">
        <w:rPr>
          <w:i/>
          <w:color w:val="000000"/>
        </w:rPr>
        <w:t>the 2006</w:t>
      </w:r>
      <w:r w:rsidR="00FB49DC" w:rsidRPr="006637B1">
        <w:rPr>
          <w:i/>
          <w:color w:val="000000"/>
        </w:rPr>
        <w:t xml:space="preserve"> revision, fourteen years after the release of the </w:t>
      </w:r>
      <w:r w:rsidR="007309F3" w:rsidRPr="006637B1">
        <w:rPr>
          <w:i/>
          <w:color w:val="000000"/>
        </w:rPr>
        <w:t xml:space="preserve">initial </w:t>
      </w:r>
      <w:r w:rsidR="00FB49DC" w:rsidRPr="006637B1">
        <w:rPr>
          <w:i/>
          <w:color w:val="000000"/>
        </w:rPr>
        <w:t>recommendation, do the second tax classes demonstrate a preference for the AICPA Model Tax Curriculum over the traditional entities tax model.</w:t>
      </w:r>
    </w:p>
    <w:p w14:paraId="4DB83225" w14:textId="77777777" w:rsidR="008F393A" w:rsidRDefault="008F393A" w:rsidP="008F393A">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rPr>
          <w:color w:val="000000"/>
        </w:rPr>
      </w:pPr>
    </w:p>
    <w:p w14:paraId="2F98F8CB" w14:textId="1B2FE146" w:rsidR="000E4D30" w:rsidRPr="008E6FBD" w:rsidRDefault="000E4D30" w:rsidP="001E6D78">
      <w:pPr>
        <w:spacing w:line="480" w:lineRule="auto"/>
        <w:ind w:firstLine="720"/>
        <w:rPr>
          <w:color w:val="000000" w:themeColor="text1"/>
        </w:rPr>
      </w:pPr>
      <w:r w:rsidRPr="008E6FBD">
        <w:rPr>
          <w:color w:val="000000" w:themeColor="text1"/>
        </w:rPr>
        <w:t>In 20</w:t>
      </w:r>
      <w:r w:rsidR="00FD3743" w:rsidRPr="008E6FBD">
        <w:rPr>
          <w:color w:val="000000" w:themeColor="text1"/>
        </w:rPr>
        <w:t>14</w:t>
      </w:r>
      <w:r w:rsidRPr="008E6FBD">
        <w:rPr>
          <w:color w:val="000000" w:themeColor="text1"/>
        </w:rPr>
        <w:t xml:space="preserve">, the AICPA again revised its </w:t>
      </w:r>
      <w:r w:rsidR="006637B1">
        <w:rPr>
          <w:color w:val="000000" w:themeColor="text1"/>
        </w:rPr>
        <w:t>MTC restructuring learning objectives and adopting Bloom’s taxonomy of learning</w:t>
      </w:r>
      <w:r w:rsidRPr="008E6FBD">
        <w:rPr>
          <w:color w:val="000000" w:themeColor="text1"/>
        </w:rPr>
        <w:t xml:space="preserve">. </w:t>
      </w:r>
      <w:r w:rsidR="006637B1">
        <w:rPr>
          <w:color w:val="000000" w:themeColor="text1"/>
        </w:rPr>
        <w:t xml:space="preserve">These </w:t>
      </w:r>
      <w:r w:rsidRPr="008E6FBD">
        <w:rPr>
          <w:color w:val="000000" w:themeColor="text1"/>
        </w:rPr>
        <w:t xml:space="preserve">new structural changes </w:t>
      </w:r>
      <w:r w:rsidR="006637B1">
        <w:rPr>
          <w:color w:val="000000" w:themeColor="text1"/>
        </w:rPr>
        <w:t xml:space="preserve">again </w:t>
      </w:r>
      <w:r w:rsidRPr="008E6FBD">
        <w:rPr>
          <w:color w:val="000000" w:themeColor="text1"/>
        </w:rPr>
        <w:t xml:space="preserve">were made to attract accounting programs </w:t>
      </w:r>
      <w:r w:rsidR="006637B1">
        <w:rPr>
          <w:color w:val="000000" w:themeColor="text1"/>
        </w:rPr>
        <w:t xml:space="preserve">that had </w:t>
      </w:r>
      <w:r w:rsidRPr="008E6FBD">
        <w:rPr>
          <w:color w:val="000000" w:themeColor="text1"/>
        </w:rPr>
        <w:t xml:space="preserve">not </w:t>
      </w:r>
      <w:r w:rsidR="006637B1">
        <w:rPr>
          <w:color w:val="000000" w:themeColor="text1"/>
        </w:rPr>
        <w:t xml:space="preserve">yet </w:t>
      </w:r>
      <w:r w:rsidRPr="008E6FBD">
        <w:rPr>
          <w:color w:val="000000" w:themeColor="text1"/>
        </w:rPr>
        <w:t>adopted the curriculum model.  Again, revision adoption rates are examined to determine if more accounting programs adopted the</w:t>
      </w:r>
      <w:r w:rsidR="006637B1">
        <w:rPr>
          <w:color w:val="000000" w:themeColor="text1"/>
        </w:rPr>
        <w:t xml:space="preserve"> MTC</w:t>
      </w:r>
      <w:r w:rsidRPr="008E6FBD">
        <w:rPr>
          <w:color w:val="000000" w:themeColor="text1"/>
        </w:rPr>
        <w:t>.</w:t>
      </w:r>
    </w:p>
    <w:p w14:paraId="3CE18E71" w14:textId="59922731" w:rsidR="000E4D30" w:rsidRPr="006637B1" w:rsidRDefault="000E4D30"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i/>
          <w:color w:val="000000" w:themeColor="text1"/>
        </w:rPr>
      </w:pPr>
      <w:r w:rsidRPr="006637B1">
        <w:rPr>
          <w:i/>
          <w:color w:val="000000" w:themeColor="text1"/>
        </w:rPr>
        <w:t xml:space="preserve">Research Question </w:t>
      </w:r>
      <w:r w:rsidR="006637B1" w:rsidRPr="006637B1">
        <w:rPr>
          <w:i/>
          <w:color w:val="000000" w:themeColor="text1"/>
        </w:rPr>
        <w:t>7</w:t>
      </w:r>
      <w:r w:rsidRPr="006637B1">
        <w:rPr>
          <w:i/>
          <w:color w:val="000000" w:themeColor="text1"/>
        </w:rPr>
        <w:t xml:space="preserve">:  </w:t>
      </w:r>
      <w:r w:rsidR="00D22BDB">
        <w:rPr>
          <w:i/>
          <w:color w:val="000000" w:themeColor="text1"/>
        </w:rPr>
        <w:t>O</w:t>
      </w:r>
      <w:r w:rsidR="00FD3743" w:rsidRPr="006637B1">
        <w:rPr>
          <w:i/>
          <w:color w:val="000000" w:themeColor="text1"/>
        </w:rPr>
        <w:t>ne y</w:t>
      </w:r>
      <w:r w:rsidRPr="006637B1">
        <w:rPr>
          <w:i/>
          <w:color w:val="000000" w:themeColor="text1"/>
        </w:rPr>
        <w:t>ear after the 20</w:t>
      </w:r>
      <w:r w:rsidR="00FD3743" w:rsidRPr="006637B1">
        <w:rPr>
          <w:i/>
          <w:color w:val="000000" w:themeColor="text1"/>
        </w:rPr>
        <w:t>14</w:t>
      </w:r>
      <w:r w:rsidRPr="006637B1">
        <w:rPr>
          <w:i/>
          <w:color w:val="000000" w:themeColor="text1"/>
        </w:rPr>
        <w:t xml:space="preserve"> revision, </w:t>
      </w:r>
      <w:r w:rsidR="00081590" w:rsidRPr="006637B1">
        <w:rPr>
          <w:i/>
          <w:color w:val="000000" w:themeColor="text1"/>
        </w:rPr>
        <w:t xml:space="preserve">twenty </w:t>
      </w:r>
      <w:r w:rsidRPr="006637B1">
        <w:rPr>
          <w:i/>
          <w:color w:val="000000" w:themeColor="text1"/>
        </w:rPr>
        <w:t>years after the release of the initial recommendation, do the first tax classes demonstrate a preference for the AICPA Model Tax Curriculum over the traditional individual tax model.</w:t>
      </w:r>
    </w:p>
    <w:p w14:paraId="342247F6" w14:textId="77777777" w:rsidR="000E4D30" w:rsidRPr="008E6FBD" w:rsidRDefault="000E4D30" w:rsidP="001E6D78">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1080" w:hanging="360"/>
        <w:rPr>
          <w:color w:val="000000" w:themeColor="text1"/>
        </w:rPr>
      </w:pPr>
    </w:p>
    <w:p w14:paraId="222F8A13" w14:textId="3F962603" w:rsidR="000E4D30" w:rsidRPr="006637B1" w:rsidRDefault="006637B1" w:rsidP="006637B1">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i/>
          <w:color w:val="000000" w:themeColor="text1"/>
        </w:rPr>
      </w:pPr>
      <w:r>
        <w:rPr>
          <w:i/>
          <w:color w:val="000000" w:themeColor="text1"/>
        </w:rPr>
        <w:t>Research Question 8</w:t>
      </w:r>
      <w:r w:rsidR="000E4D30" w:rsidRPr="006637B1">
        <w:rPr>
          <w:i/>
          <w:color w:val="000000" w:themeColor="text1"/>
        </w:rPr>
        <w:t xml:space="preserve">:  </w:t>
      </w:r>
      <w:r w:rsidR="00FD3743" w:rsidRPr="006637B1">
        <w:rPr>
          <w:i/>
          <w:color w:val="000000" w:themeColor="text1"/>
        </w:rPr>
        <w:t>one</w:t>
      </w:r>
      <w:r w:rsidR="000E4D30" w:rsidRPr="006637B1">
        <w:rPr>
          <w:i/>
          <w:color w:val="000000" w:themeColor="text1"/>
        </w:rPr>
        <w:t xml:space="preserve"> year after the 20</w:t>
      </w:r>
      <w:r w:rsidR="00FD3743" w:rsidRPr="006637B1">
        <w:rPr>
          <w:i/>
          <w:color w:val="000000" w:themeColor="text1"/>
        </w:rPr>
        <w:t>14</w:t>
      </w:r>
      <w:r w:rsidR="009840F3" w:rsidRPr="006637B1">
        <w:rPr>
          <w:i/>
          <w:color w:val="000000" w:themeColor="text1"/>
        </w:rPr>
        <w:t xml:space="preserve"> revision, </w:t>
      </w:r>
      <w:r w:rsidR="00081590" w:rsidRPr="006637B1">
        <w:rPr>
          <w:i/>
          <w:color w:val="000000" w:themeColor="text1"/>
        </w:rPr>
        <w:t>twenty</w:t>
      </w:r>
      <w:r w:rsidR="000E4D30" w:rsidRPr="006637B1">
        <w:rPr>
          <w:i/>
          <w:color w:val="000000" w:themeColor="text1"/>
        </w:rPr>
        <w:t xml:space="preserve"> years after the release of the initial recommendation, do the second tax classes demonstrate a preference for the AICPA Model Tax Curriculum over the traditional entities tax model.</w:t>
      </w:r>
    </w:p>
    <w:p w14:paraId="14D0CF59" w14:textId="77777777" w:rsidR="000E4D30" w:rsidRPr="008E6FBD" w:rsidRDefault="000E4D30" w:rsidP="001E6D78">
      <w:pPr>
        <w:spacing w:line="480" w:lineRule="auto"/>
        <w:rPr>
          <w:color w:val="000000" w:themeColor="text1"/>
        </w:rPr>
      </w:pPr>
    </w:p>
    <w:p w14:paraId="29AF5802" w14:textId="518F3EAC" w:rsidR="00C86EAC" w:rsidRDefault="006873C4" w:rsidP="001E6D78">
      <w:pPr>
        <w:spacing w:line="480" w:lineRule="auto"/>
        <w:rPr>
          <w:color w:val="000000"/>
        </w:rPr>
      </w:pPr>
      <w:r>
        <w:rPr>
          <w:color w:val="000000"/>
        </w:rPr>
        <w:tab/>
      </w:r>
      <w:r w:rsidR="00704585">
        <w:rPr>
          <w:color w:val="000000"/>
        </w:rPr>
        <w:t>Given the changes in the orientations of the MTC</w:t>
      </w:r>
      <w:r w:rsidR="006637B1">
        <w:rPr>
          <w:color w:val="000000"/>
        </w:rPr>
        <w:t xml:space="preserve"> and in accounting education as a whole</w:t>
      </w:r>
      <w:r w:rsidR="00704585">
        <w:rPr>
          <w:color w:val="000000"/>
        </w:rPr>
        <w:t xml:space="preserve">, </w:t>
      </w:r>
      <w:r w:rsidR="006637B1">
        <w:rPr>
          <w:color w:val="000000"/>
        </w:rPr>
        <w:t>one would think that</w:t>
      </w:r>
      <w:r w:rsidR="00704585">
        <w:rPr>
          <w:color w:val="000000"/>
        </w:rPr>
        <w:t xml:space="preserve"> tax education community would </w:t>
      </w:r>
      <w:r w:rsidR="006637B1">
        <w:rPr>
          <w:color w:val="000000"/>
        </w:rPr>
        <w:t>adopt</w:t>
      </w:r>
      <w:r w:rsidR="00704585">
        <w:rPr>
          <w:color w:val="000000"/>
        </w:rPr>
        <w:t xml:space="preserve"> the changes at an increased rate. </w:t>
      </w:r>
      <w:r w:rsidR="00E13DE5">
        <w:rPr>
          <w:color w:val="000000"/>
        </w:rPr>
        <w:t xml:space="preserve">While the </w:t>
      </w:r>
      <w:r w:rsidR="002E7A06" w:rsidRPr="005939CC">
        <w:rPr>
          <w:color w:val="000000"/>
        </w:rPr>
        <w:t xml:space="preserve">number of accounting programs that have adopted the </w:t>
      </w:r>
      <w:r w:rsidR="002B1155">
        <w:rPr>
          <w:color w:val="000000"/>
        </w:rPr>
        <w:t xml:space="preserve">MTC </w:t>
      </w:r>
      <w:r w:rsidR="00E13DE5">
        <w:rPr>
          <w:color w:val="000000"/>
        </w:rPr>
        <w:t xml:space="preserve">may not be </w:t>
      </w:r>
      <w:r w:rsidR="00875E14">
        <w:rPr>
          <w:color w:val="000000"/>
        </w:rPr>
        <w:t>great</w:t>
      </w:r>
      <w:r w:rsidR="00704585">
        <w:rPr>
          <w:color w:val="000000"/>
        </w:rPr>
        <w:t xml:space="preserve"> in the early years, </w:t>
      </w:r>
      <w:r w:rsidR="002E7A06" w:rsidRPr="005939CC">
        <w:rPr>
          <w:color w:val="000000"/>
        </w:rPr>
        <w:t xml:space="preserve">there could be </w:t>
      </w:r>
      <w:r w:rsidR="00E13DE5">
        <w:rPr>
          <w:color w:val="000000"/>
        </w:rPr>
        <w:t xml:space="preserve">an </w:t>
      </w:r>
      <w:r w:rsidR="002E7A06" w:rsidRPr="005939CC">
        <w:rPr>
          <w:color w:val="000000"/>
        </w:rPr>
        <w:t>increase in adoptions</w:t>
      </w:r>
      <w:r w:rsidR="00E13DE5">
        <w:rPr>
          <w:color w:val="000000"/>
        </w:rPr>
        <w:t xml:space="preserve"> </w:t>
      </w:r>
      <w:r w:rsidR="002B1155">
        <w:rPr>
          <w:color w:val="000000"/>
        </w:rPr>
        <w:t>in more recent</w:t>
      </w:r>
      <w:r w:rsidR="00704585">
        <w:rPr>
          <w:color w:val="000000"/>
        </w:rPr>
        <w:t xml:space="preserve"> years</w:t>
      </w:r>
      <w:r w:rsidR="002E7A06" w:rsidRPr="005939CC">
        <w:rPr>
          <w:color w:val="000000"/>
        </w:rPr>
        <w:t xml:space="preserve">.  </w:t>
      </w:r>
      <w:r w:rsidR="00126760" w:rsidRPr="005939CC">
        <w:rPr>
          <w:color w:val="000000"/>
        </w:rPr>
        <w:t xml:space="preserve">Over time, </w:t>
      </w:r>
      <w:r w:rsidR="00704585">
        <w:rPr>
          <w:color w:val="000000"/>
        </w:rPr>
        <w:t xml:space="preserve">given the reports by the Pathways Commission and the IMA task force, </w:t>
      </w:r>
      <w:r w:rsidR="00126760" w:rsidRPr="005939CC">
        <w:rPr>
          <w:color w:val="000000"/>
        </w:rPr>
        <w:t>resist</w:t>
      </w:r>
      <w:r w:rsidR="00872C15" w:rsidRPr="005939CC">
        <w:rPr>
          <w:color w:val="000000"/>
        </w:rPr>
        <w:t>a</w:t>
      </w:r>
      <w:r w:rsidR="00126760" w:rsidRPr="005939CC">
        <w:rPr>
          <w:color w:val="000000"/>
        </w:rPr>
        <w:t xml:space="preserve">nce to change </w:t>
      </w:r>
      <w:r w:rsidR="009840F3">
        <w:rPr>
          <w:color w:val="000000"/>
        </w:rPr>
        <w:t>sh</w:t>
      </w:r>
      <w:r w:rsidR="00126760" w:rsidRPr="005939CC">
        <w:rPr>
          <w:color w:val="000000"/>
        </w:rPr>
        <w:t>ould lessen.  T</w:t>
      </w:r>
      <w:r w:rsidR="00C86EAC" w:rsidRPr="005939CC">
        <w:rPr>
          <w:color w:val="000000"/>
        </w:rPr>
        <w:t xml:space="preserve">here </w:t>
      </w:r>
      <w:r w:rsidR="009840F3">
        <w:rPr>
          <w:color w:val="000000"/>
        </w:rPr>
        <w:t>sh</w:t>
      </w:r>
      <w:r w:rsidR="00126760" w:rsidRPr="005939CC">
        <w:rPr>
          <w:color w:val="000000"/>
        </w:rPr>
        <w:t xml:space="preserve">ould be </w:t>
      </w:r>
      <w:r w:rsidR="00C86EAC" w:rsidRPr="005939CC">
        <w:rPr>
          <w:color w:val="000000"/>
        </w:rPr>
        <w:t>improvement in the adoption rates.</w:t>
      </w:r>
      <w:r w:rsidR="00872C15" w:rsidRPr="005939CC">
        <w:rPr>
          <w:color w:val="000000"/>
        </w:rPr>
        <w:t xml:space="preserve"> </w:t>
      </w:r>
    </w:p>
    <w:p w14:paraId="379944B6" w14:textId="7603CA60" w:rsidR="00BF38D6" w:rsidRPr="005939CC" w:rsidRDefault="00875E14"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color w:val="000000"/>
        </w:rPr>
      </w:pPr>
      <w:r w:rsidRPr="00D22BDB">
        <w:rPr>
          <w:i/>
          <w:color w:val="000000"/>
        </w:rPr>
        <w:t xml:space="preserve">Research Question </w:t>
      </w:r>
      <w:r w:rsidR="00D22BDB" w:rsidRPr="00D22BDB">
        <w:rPr>
          <w:i/>
          <w:color w:val="000000"/>
        </w:rPr>
        <w:t>9</w:t>
      </w:r>
      <w:r w:rsidR="00C86EAC" w:rsidRPr="00D22BDB">
        <w:rPr>
          <w:i/>
          <w:color w:val="000000"/>
        </w:rPr>
        <w:t>:</w:t>
      </w:r>
      <w:r w:rsidR="00C86EAC" w:rsidRPr="005939CC">
        <w:rPr>
          <w:color w:val="000000"/>
        </w:rPr>
        <w:t xml:space="preserve">  Adoption rates for the AICPA Mode</w:t>
      </w:r>
      <w:r w:rsidR="00FB4BDF" w:rsidRPr="005939CC">
        <w:rPr>
          <w:color w:val="000000"/>
        </w:rPr>
        <w:t>l Tax Curriculum</w:t>
      </w:r>
      <w:r w:rsidR="00872C15" w:rsidRPr="005939CC">
        <w:rPr>
          <w:color w:val="000000"/>
        </w:rPr>
        <w:t xml:space="preserve"> in the first class</w:t>
      </w:r>
      <w:r w:rsidR="00FB4BDF" w:rsidRPr="005939CC">
        <w:rPr>
          <w:color w:val="000000"/>
        </w:rPr>
        <w:t xml:space="preserve"> </w:t>
      </w:r>
      <w:r w:rsidR="009121AF">
        <w:rPr>
          <w:color w:val="000000"/>
        </w:rPr>
        <w:t xml:space="preserve">have increased over time </w:t>
      </w:r>
      <w:r w:rsidR="002F0C02">
        <w:rPr>
          <w:color w:val="000000"/>
        </w:rPr>
        <w:t>after the</w:t>
      </w:r>
      <w:r w:rsidR="000E6E78">
        <w:rPr>
          <w:color w:val="000000"/>
        </w:rPr>
        <w:t xml:space="preserve"> release of the recommendation</w:t>
      </w:r>
      <w:r w:rsidR="002F0C02">
        <w:rPr>
          <w:color w:val="000000"/>
        </w:rPr>
        <w:t>.</w:t>
      </w:r>
    </w:p>
    <w:p w14:paraId="4FDBA0FB" w14:textId="77777777" w:rsidR="00D22BDB" w:rsidRDefault="00D22BDB"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i/>
          <w:color w:val="000000"/>
        </w:rPr>
      </w:pPr>
    </w:p>
    <w:p w14:paraId="31F223AE" w14:textId="58D71F61" w:rsidR="00637DBD" w:rsidRDefault="00875E14" w:rsidP="00D22BDB">
      <w:pPr>
        <w:widowControl/>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color w:val="000000"/>
        </w:rPr>
      </w:pPr>
      <w:r w:rsidRPr="00D22BDB">
        <w:rPr>
          <w:i/>
          <w:color w:val="000000"/>
        </w:rPr>
        <w:lastRenderedPageBreak/>
        <w:t>Research Question</w:t>
      </w:r>
      <w:r w:rsidR="00872C15" w:rsidRPr="00D22BDB">
        <w:rPr>
          <w:i/>
          <w:color w:val="000000"/>
        </w:rPr>
        <w:t xml:space="preserve"> </w:t>
      </w:r>
      <w:r w:rsidR="00D22BDB" w:rsidRPr="00D22BDB">
        <w:rPr>
          <w:i/>
          <w:color w:val="000000"/>
        </w:rPr>
        <w:t>10</w:t>
      </w:r>
      <w:r w:rsidR="00872C15" w:rsidRPr="00D22BDB">
        <w:rPr>
          <w:i/>
          <w:color w:val="000000"/>
        </w:rPr>
        <w:t>:</w:t>
      </w:r>
      <w:r w:rsidR="00872C15" w:rsidRPr="005939CC">
        <w:rPr>
          <w:color w:val="000000"/>
        </w:rPr>
        <w:t xml:space="preserve">  Adoption rates for the AICPA Model Tax Curriculum in the second class </w:t>
      </w:r>
      <w:r w:rsidR="009121AF">
        <w:rPr>
          <w:color w:val="000000"/>
        </w:rPr>
        <w:t xml:space="preserve">have increased over time </w:t>
      </w:r>
      <w:r w:rsidR="002F0C02">
        <w:rPr>
          <w:color w:val="000000"/>
        </w:rPr>
        <w:t>after the release of the recommendation.</w:t>
      </w:r>
    </w:p>
    <w:p w14:paraId="56D11E58" w14:textId="77777777" w:rsidR="00CD5FCA" w:rsidRDefault="00CD5FCA" w:rsidP="001E6D78">
      <w:pPr>
        <w:widowControl/>
        <w:tabs>
          <w:tab w:val="center" w:pos="4608"/>
          <w:tab w:val="left" w:pos="5040"/>
          <w:tab w:val="left" w:pos="5760"/>
          <w:tab w:val="left" w:pos="6480"/>
          <w:tab w:val="left" w:pos="7200"/>
          <w:tab w:val="left" w:pos="7920"/>
          <w:tab w:val="left" w:pos="8640"/>
        </w:tabs>
        <w:spacing w:line="480" w:lineRule="auto"/>
        <w:jc w:val="both"/>
        <w:rPr>
          <w:color w:val="000000"/>
        </w:rPr>
      </w:pPr>
    </w:p>
    <w:p w14:paraId="2F85ED1D" w14:textId="77777777" w:rsidR="00CD5FCA" w:rsidRPr="00876562" w:rsidRDefault="00CD5FCA" w:rsidP="001E6D78">
      <w:pPr>
        <w:widowControl/>
        <w:tabs>
          <w:tab w:val="center" w:pos="4608"/>
          <w:tab w:val="left" w:pos="5040"/>
          <w:tab w:val="left" w:pos="5760"/>
          <w:tab w:val="left" w:pos="6480"/>
          <w:tab w:val="left" w:pos="7200"/>
          <w:tab w:val="left" w:pos="7920"/>
          <w:tab w:val="left" w:pos="8640"/>
        </w:tabs>
        <w:spacing w:line="480" w:lineRule="auto"/>
        <w:jc w:val="both"/>
        <w:rPr>
          <w:b/>
          <w:color w:val="000000"/>
        </w:rPr>
      </w:pPr>
      <w:r w:rsidRPr="008C0CAC">
        <w:rPr>
          <w:color w:val="000000"/>
        </w:rPr>
        <w:tab/>
      </w:r>
      <w:r w:rsidRPr="00876562">
        <w:rPr>
          <w:b/>
          <w:color w:val="000000"/>
        </w:rPr>
        <w:t>METHODS</w:t>
      </w:r>
    </w:p>
    <w:p w14:paraId="7C93C555" w14:textId="1B22069F" w:rsidR="00AE29CE" w:rsidRDefault="00D22BDB"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Researchers collected data u</w:t>
      </w:r>
      <w:r w:rsidR="00CD5FCA" w:rsidRPr="008C0CAC">
        <w:rPr>
          <w:color w:val="000000"/>
        </w:rPr>
        <w:t xml:space="preserve">sing </w:t>
      </w:r>
      <w:r w:rsidR="000C0F2A">
        <w:rPr>
          <w:color w:val="000000"/>
        </w:rPr>
        <w:t>four</w:t>
      </w:r>
      <w:r w:rsidR="00CD5FCA" w:rsidRPr="008C0CAC">
        <w:rPr>
          <w:color w:val="000000"/>
        </w:rPr>
        <w:t xml:space="preserve"> surveys.  The surveys included the same questions but </w:t>
      </w:r>
      <w:r w:rsidR="002F0C02">
        <w:rPr>
          <w:color w:val="000000"/>
        </w:rPr>
        <w:t>were administered</w:t>
      </w:r>
      <w:r>
        <w:rPr>
          <w:color w:val="000000"/>
        </w:rPr>
        <w:t xml:space="preserve"> in 1998, 2005, 2009, and 2015.</w:t>
      </w:r>
      <w:r w:rsidR="00CD5FCA" w:rsidRPr="008C0CAC">
        <w:rPr>
          <w:color w:val="000000"/>
        </w:rPr>
        <w:t xml:space="preserve">  The first survey was distributed and collected by mail the </w:t>
      </w:r>
      <w:r w:rsidR="00756812" w:rsidRPr="008C0CAC">
        <w:rPr>
          <w:color w:val="000000"/>
        </w:rPr>
        <w:t>fall</w:t>
      </w:r>
      <w:r w:rsidR="00CD5FCA" w:rsidRPr="008C0CAC">
        <w:rPr>
          <w:color w:val="000000"/>
        </w:rPr>
        <w:t xml:space="preserve"> of 1998, three years after the recommendation of the AICPA Tax Model Curriculum.  The second survey was collected through </w:t>
      </w:r>
      <w:r w:rsidR="00FD3743">
        <w:rPr>
          <w:color w:val="000000"/>
        </w:rPr>
        <w:t xml:space="preserve">an </w:t>
      </w:r>
      <w:r w:rsidR="00CD5FCA" w:rsidRPr="008C0CAC">
        <w:rPr>
          <w:color w:val="000000"/>
        </w:rPr>
        <w:t xml:space="preserve">internet </w:t>
      </w:r>
      <w:r w:rsidR="000C0F2A">
        <w:rPr>
          <w:color w:val="000000"/>
        </w:rPr>
        <w:t xml:space="preserve">survey site </w:t>
      </w:r>
      <w:r w:rsidR="00CD5FCA" w:rsidRPr="008C0CAC">
        <w:rPr>
          <w:color w:val="000000"/>
        </w:rPr>
        <w:t xml:space="preserve">during the </w:t>
      </w:r>
      <w:r w:rsidR="00756812" w:rsidRPr="008C0CAC">
        <w:rPr>
          <w:color w:val="000000"/>
        </w:rPr>
        <w:t>fall</w:t>
      </w:r>
      <w:r w:rsidR="00CD5FCA" w:rsidRPr="008C0CAC">
        <w:rPr>
          <w:color w:val="000000"/>
        </w:rPr>
        <w:t xml:space="preserve"> of 2005, </w:t>
      </w:r>
      <w:r>
        <w:rPr>
          <w:color w:val="000000"/>
        </w:rPr>
        <w:t>10</w:t>
      </w:r>
      <w:r w:rsidR="00CD5FCA" w:rsidRPr="008C0CAC">
        <w:rPr>
          <w:color w:val="000000"/>
        </w:rPr>
        <w:t xml:space="preserve"> years after the recommendation.  </w:t>
      </w:r>
      <w:r w:rsidR="000E6E78" w:rsidRPr="008C0CAC">
        <w:rPr>
          <w:color w:val="000000"/>
        </w:rPr>
        <w:t xml:space="preserve">The </w:t>
      </w:r>
      <w:r w:rsidR="000E6E78">
        <w:rPr>
          <w:color w:val="000000"/>
        </w:rPr>
        <w:t>third</w:t>
      </w:r>
      <w:r w:rsidR="000E6E78" w:rsidRPr="008C0CAC">
        <w:rPr>
          <w:color w:val="000000"/>
        </w:rPr>
        <w:t xml:space="preserve"> survey </w:t>
      </w:r>
      <w:r w:rsidR="000E6E78">
        <w:rPr>
          <w:color w:val="000000"/>
        </w:rPr>
        <w:t xml:space="preserve">also </w:t>
      </w:r>
      <w:r w:rsidR="000E6E78" w:rsidRPr="008C0CAC">
        <w:rPr>
          <w:color w:val="000000"/>
        </w:rPr>
        <w:t>was collected through the internet during the fall of 200</w:t>
      </w:r>
      <w:r w:rsidR="000E6E78">
        <w:rPr>
          <w:color w:val="000000"/>
        </w:rPr>
        <w:t>9</w:t>
      </w:r>
      <w:r w:rsidR="000E6E78" w:rsidRPr="008C0CAC">
        <w:rPr>
          <w:color w:val="000000"/>
        </w:rPr>
        <w:t xml:space="preserve">, </w:t>
      </w:r>
      <w:r>
        <w:rPr>
          <w:color w:val="000000"/>
        </w:rPr>
        <w:t>14</w:t>
      </w:r>
      <w:r w:rsidR="000E6E78" w:rsidRPr="008C0CAC">
        <w:rPr>
          <w:color w:val="000000"/>
        </w:rPr>
        <w:t xml:space="preserve"> years after the </w:t>
      </w:r>
      <w:r w:rsidR="00B53942">
        <w:rPr>
          <w:color w:val="000000"/>
        </w:rPr>
        <w:t xml:space="preserve">initial </w:t>
      </w:r>
      <w:r w:rsidR="000E6E78" w:rsidRPr="008C0CAC">
        <w:rPr>
          <w:color w:val="000000"/>
        </w:rPr>
        <w:t>recommendation</w:t>
      </w:r>
      <w:r w:rsidR="000E6E78">
        <w:rPr>
          <w:color w:val="000000"/>
        </w:rPr>
        <w:t xml:space="preserve"> and three years after a revision to the model curriculum</w:t>
      </w:r>
      <w:r w:rsidR="000E6E78" w:rsidRPr="008C0CAC">
        <w:rPr>
          <w:color w:val="000000"/>
        </w:rPr>
        <w:t xml:space="preserve">.  </w:t>
      </w:r>
      <w:r w:rsidR="000C0F2A">
        <w:rPr>
          <w:color w:val="000000"/>
        </w:rPr>
        <w:t xml:space="preserve">The fourth survey </w:t>
      </w:r>
      <w:r w:rsidR="009C1D47">
        <w:rPr>
          <w:color w:val="000000"/>
        </w:rPr>
        <w:t xml:space="preserve">was </w:t>
      </w:r>
      <w:r w:rsidR="00FD3743" w:rsidRPr="008C0CAC">
        <w:rPr>
          <w:color w:val="000000"/>
        </w:rPr>
        <w:t>collected through</w:t>
      </w:r>
      <w:r w:rsidR="00B53942">
        <w:rPr>
          <w:color w:val="000000"/>
        </w:rPr>
        <w:t xml:space="preserve"> the</w:t>
      </w:r>
      <w:r w:rsidR="00FD3743" w:rsidRPr="008C0CAC">
        <w:rPr>
          <w:color w:val="000000"/>
        </w:rPr>
        <w:t xml:space="preserve"> internet </w:t>
      </w:r>
      <w:r w:rsidR="00FD3743">
        <w:rPr>
          <w:color w:val="000000"/>
        </w:rPr>
        <w:t xml:space="preserve">survey site </w:t>
      </w:r>
      <w:r w:rsidR="00FD3743" w:rsidRPr="008C0CAC">
        <w:rPr>
          <w:color w:val="000000"/>
        </w:rPr>
        <w:t>during the fall of 20</w:t>
      </w:r>
      <w:r w:rsidR="00B53942">
        <w:rPr>
          <w:color w:val="000000"/>
        </w:rPr>
        <w:t>1</w:t>
      </w:r>
      <w:r w:rsidR="00FD3743" w:rsidRPr="008C0CAC">
        <w:rPr>
          <w:color w:val="000000"/>
        </w:rPr>
        <w:t>5,</w:t>
      </w:r>
      <w:r>
        <w:rPr>
          <w:color w:val="000000"/>
        </w:rPr>
        <w:t xml:space="preserve"> 20</w:t>
      </w:r>
      <w:r w:rsidR="00FD3743" w:rsidRPr="008C0CAC">
        <w:rPr>
          <w:color w:val="000000"/>
        </w:rPr>
        <w:t xml:space="preserve"> years after the</w:t>
      </w:r>
      <w:r w:rsidR="00B53942">
        <w:rPr>
          <w:color w:val="000000"/>
        </w:rPr>
        <w:t xml:space="preserve"> initial </w:t>
      </w:r>
      <w:r w:rsidR="00B53942" w:rsidRPr="008C0CAC">
        <w:rPr>
          <w:color w:val="000000"/>
        </w:rPr>
        <w:t>recommendation</w:t>
      </w:r>
      <w:r w:rsidR="00B53942">
        <w:rPr>
          <w:color w:val="000000"/>
        </w:rPr>
        <w:t xml:space="preserve"> and one year after a second revision to the model curriculum</w:t>
      </w:r>
      <w:r w:rsidR="00E76811">
        <w:rPr>
          <w:color w:val="000000"/>
        </w:rPr>
        <w:t xml:space="preserve">. </w:t>
      </w:r>
      <w:r w:rsidR="00CD5FCA" w:rsidRPr="008C0CAC">
        <w:rPr>
          <w:color w:val="000000"/>
        </w:rPr>
        <w:t>Data from a</w:t>
      </w:r>
      <w:r w:rsidR="000E6E78">
        <w:rPr>
          <w:color w:val="000000"/>
        </w:rPr>
        <w:t>n</w:t>
      </w:r>
      <w:r w:rsidR="00CD5FCA" w:rsidRPr="008C0CAC">
        <w:rPr>
          <w:color w:val="000000"/>
        </w:rPr>
        <w:t xml:space="preserve"> </w:t>
      </w:r>
      <w:r w:rsidR="000E6E78">
        <w:rPr>
          <w:color w:val="000000"/>
        </w:rPr>
        <w:t>additional</w:t>
      </w:r>
      <w:r w:rsidR="00CD5FCA" w:rsidRPr="008C0CAC">
        <w:rPr>
          <w:color w:val="000000"/>
        </w:rPr>
        <w:t xml:space="preserve"> survey, collected during 1998, </w:t>
      </w:r>
      <w:r>
        <w:rPr>
          <w:color w:val="000000"/>
        </w:rPr>
        <w:t>was</w:t>
      </w:r>
      <w:r w:rsidR="00CD5FCA" w:rsidRPr="008C0CAC">
        <w:rPr>
          <w:color w:val="000000"/>
        </w:rPr>
        <w:t xml:space="preserve"> used to validate the survey.</w:t>
      </w:r>
    </w:p>
    <w:p w14:paraId="2AEB1669" w14:textId="2494C6CA" w:rsidR="00DB4997" w:rsidRPr="00DB4997" w:rsidRDefault="00DB4997" w:rsidP="00D22B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u w:val="single"/>
        </w:rPr>
      </w:pPr>
      <w:r w:rsidRPr="00DB4997">
        <w:rPr>
          <w:color w:val="000000"/>
          <w:u w:val="single"/>
        </w:rPr>
        <w:t>Initial Survey</w:t>
      </w:r>
      <w:r w:rsidR="00E32430">
        <w:rPr>
          <w:color w:val="000000"/>
          <w:u w:val="single"/>
        </w:rPr>
        <w:t xml:space="preserve"> (1998)</w:t>
      </w:r>
    </w:p>
    <w:p w14:paraId="17C79303" w14:textId="773BAA6E" w:rsidR="00CD5FCA" w:rsidRPr="008C0CAC" w:rsidRDefault="00E32430"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 xml:space="preserve">Researchers developed and administered a </w:t>
      </w:r>
      <w:r w:rsidR="00CD5FCA" w:rsidRPr="008C0CAC">
        <w:rPr>
          <w:color w:val="000000"/>
        </w:rPr>
        <w:t xml:space="preserve">mail survey instrument (see Appendix A) </w:t>
      </w:r>
      <w:r w:rsidR="002F0C02">
        <w:rPr>
          <w:color w:val="000000"/>
        </w:rPr>
        <w:t>to gather</w:t>
      </w:r>
      <w:r w:rsidR="00CD5FCA" w:rsidRPr="008C0CAC">
        <w:rPr>
          <w:color w:val="000000"/>
        </w:rPr>
        <w:t xml:space="preserve"> the opinions of tax educators relating to the tax curriculum currently in place at their institutions.  T</w:t>
      </w:r>
      <w:r w:rsidR="002F0C02" w:rsidRPr="008C0CAC">
        <w:rPr>
          <w:color w:val="000000"/>
        </w:rPr>
        <w:t>o increase the likelihood that the survey would be completed and returned</w:t>
      </w:r>
      <w:r w:rsidR="002F0C02">
        <w:rPr>
          <w:color w:val="000000"/>
        </w:rPr>
        <w:t>, t</w:t>
      </w:r>
      <w:r w:rsidR="00CD5FCA" w:rsidRPr="008C0CAC">
        <w:rPr>
          <w:color w:val="000000"/>
        </w:rPr>
        <w:t xml:space="preserve">he survey instrument was intentionally limited to one side of one page.  Participants were advised that it </w:t>
      </w:r>
      <w:r w:rsidR="009956E2">
        <w:rPr>
          <w:color w:val="000000"/>
        </w:rPr>
        <w:t>w</w:t>
      </w:r>
      <w:r w:rsidR="00CD5FCA" w:rsidRPr="008C0CAC">
        <w:rPr>
          <w:color w:val="000000"/>
        </w:rPr>
        <w:t xml:space="preserve">ould take no more than ten minutes </w:t>
      </w:r>
      <w:r w:rsidR="00E76811">
        <w:rPr>
          <w:color w:val="000000"/>
        </w:rPr>
        <w:t xml:space="preserve">to complete the questionnaire. </w:t>
      </w:r>
      <w:r w:rsidR="009956E2">
        <w:rPr>
          <w:color w:val="000000"/>
        </w:rPr>
        <w:t>T</w:t>
      </w:r>
      <w:r w:rsidR="009956E2" w:rsidRPr="008C0CAC">
        <w:rPr>
          <w:color w:val="000000"/>
        </w:rPr>
        <w:t>o conserve space on the questionnaire</w:t>
      </w:r>
      <w:r w:rsidR="009956E2">
        <w:rPr>
          <w:color w:val="000000"/>
        </w:rPr>
        <w:t>,</w:t>
      </w:r>
      <w:r w:rsidR="009956E2" w:rsidRPr="008C0CAC">
        <w:rPr>
          <w:color w:val="000000"/>
        </w:rPr>
        <w:t xml:space="preserve"> </w:t>
      </w:r>
      <w:r w:rsidR="009956E2">
        <w:rPr>
          <w:color w:val="000000"/>
        </w:rPr>
        <w:t>d</w:t>
      </w:r>
      <w:r w:rsidR="00CD5FCA" w:rsidRPr="008C0CAC">
        <w:rPr>
          <w:color w:val="000000"/>
        </w:rPr>
        <w:t xml:space="preserve">emographic information was requested at the bottom of the cover letter.  The instrument was </w:t>
      </w:r>
      <w:r w:rsidR="009956E2">
        <w:rPr>
          <w:color w:val="000000"/>
        </w:rPr>
        <w:t>pre-</w:t>
      </w:r>
      <w:r w:rsidR="00CD5FCA" w:rsidRPr="008C0CAC">
        <w:rPr>
          <w:color w:val="000000"/>
        </w:rPr>
        <w:t xml:space="preserve">tested by faculty in tax and other areas, and after several iterations, was prepared for mailing. </w:t>
      </w:r>
    </w:p>
    <w:p w14:paraId="5E5F9DE6" w14:textId="67F1F1D4" w:rsidR="00CD5FCA" w:rsidRPr="008C0CAC"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sidRPr="008C0CAC">
        <w:rPr>
          <w:color w:val="000000"/>
        </w:rPr>
        <w:lastRenderedPageBreak/>
        <w:t>The questionnaire asked specific questions concerning the number and content of the tax courses offered at the respondent</w:t>
      </w:r>
      <w:r w:rsidR="009956E2">
        <w:rPr>
          <w:color w:val="000000"/>
        </w:rPr>
        <w:t>’</w:t>
      </w:r>
      <w:r w:rsidR="00E76811">
        <w:rPr>
          <w:color w:val="000000"/>
        </w:rPr>
        <w:t xml:space="preserve">s institution. </w:t>
      </w:r>
      <w:r w:rsidRPr="008C0CAC">
        <w:rPr>
          <w:color w:val="000000"/>
        </w:rPr>
        <w:t>Inquiries were also made regarding projects and/or outside assignments required in the tax courses, such as tax returns prepared manually or using a computer package, internet projects, and tax research (using print, CD</w:t>
      </w:r>
      <w:r w:rsidR="00E32430">
        <w:rPr>
          <w:color w:val="000000"/>
        </w:rPr>
        <w:t>s</w:t>
      </w:r>
      <w:r w:rsidRPr="008C0CAC">
        <w:rPr>
          <w:color w:val="000000"/>
        </w:rPr>
        <w:t xml:space="preserve">, or online services).  Finally, respondents were asked if they were currently using the AICPA Model Tax Curriculum, when it was adopted or would be adopted, or if not currently using the Model Tax Curriculum, why not?   </w:t>
      </w:r>
    </w:p>
    <w:p w14:paraId="15396928" w14:textId="77777777" w:rsidR="00CD5FCA" w:rsidRPr="008C0CAC"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sectPr w:rsidR="00CD5FCA" w:rsidRPr="008C0CAC" w:rsidSect="00570027">
          <w:footerReference w:type="default" r:id="rId8"/>
          <w:type w:val="continuous"/>
          <w:pgSz w:w="12240" w:h="15840" w:code="1"/>
          <w:pgMar w:top="1440" w:right="1440" w:bottom="1440" w:left="1440" w:header="1440" w:footer="288" w:gutter="0"/>
          <w:cols w:space="720"/>
          <w:noEndnote/>
        </w:sectPr>
      </w:pPr>
    </w:p>
    <w:p w14:paraId="5683ECE3" w14:textId="7B5886F6" w:rsidR="00CD5FCA" w:rsidRPr="008C0CAC" w:rsidRDefault="00E32430"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 xml:space="preserve">Using </w:t>
      </w:r>
      <w:r w:rsidR="00CD5FCA" w:rsidRPr="008C0CAC">
        <w:rPr>
          <w:color w:val="000000"/>
        </w:rPr>
        <w:t>James R. Hasselback</w:t>
      </w:r>
      <w:r w:rsidR="00CD5FCA">
        <w:rPr>
          <w:color w:val="000000"/>
        </w:rPr>
        <w:t>’</w:t>
      </w:r>
      <w:r w:rsidR="00CD5FCA" w:rsidRPr="008C0CAC">
        <w:rPr>
          <w:color w:val="000000"/>
        </w:rPr>
        <w:t xml:space="preserve">s </w:t>
      </w:r>
      <w:r w:rsidR="00CD5FCA" w:rsidRPr="008C0CAC">
        <w:rPr>
          <w:i/>
          <w:iCs/>
          <w:color w:val="000000"/>
        </w:rPr>
        <w:t>1998 Accounting Faculty Directory</w:t>
      </w:r>
      <w:r w:rsidR="00CD5FCA" w:rsidRPr="008C0CAC">
        <w:rPr>
          <w:color w:val="000000"/>
        </w:rPr>
        <w:t xml:space="preserve"> as the primary source of names for inclusion in the </w:t>
      </w:r>
      <w:r w:rsidR="009956E2">
        <w:rPr>
          <w:color w:val="000000"/>
        </w:rPr>
        <w:t xml:space="preserve">initial </w:t>
      </w:r>
      <w:r w:rsidR="00CD5FCA" w:rsidRPr="008C0CAC">
        <w:rPr>
          <w:color w:val="000000"/>
        </w:rPr>
        <w:t>survey</w:t>
      </w:r>
      <w:r>
        <w:rPr>
          <w:color w:val="000000"/>
        </w:rPr>
        <w:t>, tax educators were contacted</w:t>
      </w:r>
      <w:r w:rsidR="00CD5FCA" w:rsidRPr="008C0CAC">
        <w:rPr>
          <w:color w:val="000000"/>
        </w:rPr>
        <w:t>.</w:t>
      </w:r>
      <w:r>
        <w:rPr>
          <w:color w:val="000000"/>
        </w:rPr>
        <w:t xml:space="preserve"> Researchers selected o</w:t>
      </w:r>
      <w:r w:rsidR="00CD5FCA" w:rsidRPr="008C0CAC">
        <w:rPr>
          <w:color w:val="000000"/>
        </w:rPr>
        <w:t xml:space="preserve">ne person designated as teaching tax (the first name listed) from each four-year college </w:t>
      </w:r>
      <w:r w:rsidR="00A5370E">
        <w:rPr>
          <w:color w:val="000000"/>
        </w:rPr>
        <w:t>or</w:t>
      </w:r>
      <w:r w:rsidR="00CD5FCA" w:rsidRPr="008C0CAC">
        <w:rPr>
          <w:color w:val="000000"/>
        </w:rPr>
        <w:t xml:space="preserve"> university in the United States.  Instructions </w:t>
      </w:r>
      <w:r>
        <w:rPr>
          <w:color w:val="000000"/>
        </w:rPr>
        <w:t>also specified</w:t>
      </w:r>
      <w:r w:rsidR="00CD5FCA" w:rsidRPr="008C0CAC">
        <w:rPr>
          <w:color w:val="000000"/>
        </w:rPr>
        <w:t xml:space="preserve"> that the questionnaire could be given to another tax person at their college/university, as long as a tax professor</w:t>
      </w:r>
      <w:r w:rsidR="007E1B0A">
        <w:rPr>
          <w:color w:val="000000"/>
        </w:rPr>
        <w:t xml:space="preserve"> was from that</w:t>
      </w:r>
      <w:r>
        <w:rPr>
          <w:color w:val="000000"/>
        </w:rPr>
        <w:t xml:space="preserve"> school</w:t>
      </w:r>
      <w:r w:rsidR="00CD5FCA" w:rsidRPr="008C0CAC">
        <w:rPr>
          <w:color w:val="000000"/>
        </w:rPr>
        <w:t xml:space="preserve">.  </w:t>
      </w:r>
      <w:r>
        <w:rPr>
          <w:color w:val="000000"/>
        </w:rPr>
        <w:t>Researchers sent 695 subjects the survey</w:t>
      </w:r>
      <w:r w:rsidR="00CD5FCA" w:rsidRPr="008C0CAC">
        <w:rPr>
          <w:color w:val="000000"/>
        </w:rPr>
        <w:t xml:space="preserve">. </w:t>
      </w:r>
      <w:r>
        <w:rPr>
          <w:color w:val="000000"/>
        </w:rPr>
        <w:t>Res</w:t>
      </w:r>
      <w:r w:rsidR="00CD5FCA" w:rsidRPr="008C0CAC">
        <w:rPr>
          <w:color w:val="000000"/>
        </w:rPr>
        <w:t>pondents</w:t>
      </w:r>
      <w:r>
        <w:rPr>
          <w:color w:val="000000"/>
        </w:rPr>
        <w:t xml:space="preserve"> were asked</w:t>
      </w:r>
      <w:r w:rsidR="00CD5FCA" w:rsidRPr="008C0CAC">
        <w:rPr>
          <w:color w:val="000000"/>
        </w:rPr>
        <w:t xml:space="preserve"> to return both the cover letter (containing demographic information) and the questionnaire</w:t>
      </w:r>
      <w:r w:rsidR="00B626FA" w:rsidRPr="008C0CAC">
        <w:rPr>
          <w:color w:val="000000"/>
        </w:rPr>
        <w:t xml:space="preserve"> by fax</w:t>
      </w:r>
      <w:r w:rsidR="00CD5FCA" w:rsidRPr="008C0CAC">
        <w:rPr>
          <w:color w:val="000000"/>
        </w:rPr>
        <w:t xml:space="preserve"> </w:t>
      </w:r>
      <w:r w:rsidR="00B626FA" w:rsidRPr="008C0CAC">
        <w:rPr>
          <w:color w:val="000000"/>
        </w:rPr>
        <w:t xml:space="preserve">or </w:t>
      </w:r>
      <w:r w:rsidR="00CD5FCA" w:rsidRPr="008C0CAC">
        <w:rPr>
          <w:color w:val="000000"/>
        </w:rPr>
        <w:t>by mail in an addressed, postage-paid envelope</w:t>
      </w:r>
      <w:r w:rsidR="00B626FA">
        <w:rPr>
          <w:color w:val="000000"/>
        </w:rPr>
        <w:t>.</w:t>
      </w:r>
    </w:p>
    <w:p w14:paraId="1E2393A3" w14:textId="16DA9E06" w:rsidR="00DB4997"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sidRPr="008C0CAC">
        <w:rPr>
          <w:color w:val="000000"/>
        </w:rPr>
        <w:t xml:space="preserve">All usable responses were received (the majority by mail) </w:t>
      </w:r>
      <w:r>
        <w:rPr>
          <w:color w:val="000000"/>
        </w:rPr>
        <w:t>during</w:t>
      </w:r>
      <w:r w:rsidRPr="008C0CAC">
        <w:rPr>
          <w:color w:val="000000"/>
        </w:rPr>
        <w:t xml:space="preserve"> the fall 1998 semester.  Tallies were completed, frequency distributions were prepared, and percentages were calculated.  Comments to questions were also recorded.  Chi square tests were used to identify significant diff</w:t>
      </w:r>
      <w:r w:rsidR="00DB4997">
        <w:rPr>
          <w:color w:val="000000"/>
        </w:rPr>
        <w:t>erences in responses</w:t>
      </w:r>
      <w:r w:rsidRPr="008C0CAC">
        <w:rPr>
          <w:color w:val="000000"/>
        </w:rPr>
        <w:t>.</w:t>
      </w:r>
    </w:p>
    <w:p w14:paraId="186B79DA" w14:textId="03FBCEF4" w:rsidR="00CD5FCA" w:rsidRPr="008C0CAC" w:rsidRDefault="00DB4997"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u w:val="single"/>
        </w:rPr>
        <w:t>Telephone Survey</w:t>
      </w:r>
      <w:r w:rsidR="00E32430">
        <w:rPr>
          <w:color w:val="000000"/>
          <w:u w:val="single"/>
        </w:rPr>
        <w:t xml:space="preserve"> (1998)</w:t>
      </w:r>
      <w:r w:rsidR="00CD5FCA" w:rsidRPr="008C0CAC">
        <w:rPr>
          <w:color w:val="000000"/>
        </w:rPr>
        <w:t xml:space="preserve"> </w:t>
      </w:r>
    </w:p>
    <w:p w14:paraId="6E2E4D13" w14:textId="26E34E93" w:rsidR="00CD5FCA"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A concurrent, independent survey was used to validate the initial mail survey document.  The publisher, CCH, conducted a survey via telephone with a stratified sample of 38 educational </w:t>
      </w:r>
      <w:r w:rsidRPr="008C0CAC">
        <w:rPr>
          <w:color w:val="000000"/>
        </w:rPr>
        <w:lastRenderedPageBreak/>
        <w:t>institutions.  Most of the survey involved topical coverage of interest to the publisher in regards to decisions about text publication.  Several question</w:t>
      </w:r>
      <w:r>
        <w:rPr>
          <w:color w:val="000000"/>
        </w:rPr>
        <w:t>s</w:t>
      </w:r>
      <w:r w:rsidRPr="008C0CAC">
        <w:rPr>
          <w:color w:val="000000"/>
        </w:rPr>
        <w:t xml:space="preserve"> were pertinent to this article:</w:t>
      </w:r>
    </w:p>
    <w:p w14:paraId="014FCA8B" w14:textId="77777777" w:rsidR="00CD5FCA" w:rsidRPr="008C0CAC"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  </w:t>
      </w:r>
      <w:r>
        <w:rPr>
          <w:color w:val="000000"/>
        </w:rPr>
        <w:sym w:font="Wingdings 2" w:char="F097"/>
      </w:r>
      <w:r w:rsidRPr="008C0CAC">
        <w:rPr>
          <w:color w:val="000000"/>
        </w:rPr>
        <w:t xml:space="preserve"> </w:t>
      </w:r>
      <w:r>
        <w:rPr>
          <w:color w:val="000000"/>
        </w:rPr>
        <w:t xml:space="preserve"> </w:t>
      </w:r>
      <w:r w:rsidRPr="008C0CAC">
        <w:rPr>
          <w:color w:val="000000"/>
        </w:rPr>
        <w:t>Are you currently following the AICPA Model Curriculum?</w:t>
      </w:r>
    </w:p>
    <w:p w14:paraId="6D19D4B1" w14:textId="77777777" w:rsidR="00CD5FCA" w:rsidRPr="008C0CAC"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  </w:t>
      </w:r>
      <w:r>
        <w:rPr>
          <w:color w:val="000000"/>
        </w:rPr>
        <w:sym w:font="Wingdings 2" w:char="F097"/>
      </w:r>
      <w:r w:rsidRPr="008C0CAC">
        <w:rPr>
          <w:color w:val="000000"/>
        </w:rPr>
        <w:t xml:space="preserve"> </w:t>
      </w:r>
      <w:r>
        <w:rPr>
          <w:color w:val="000000"/>
        </w:rPr>
        <w:t xml:space="preserve"> </w:t>
      </w:r>
      <w:r w:rsidRPr="008C0CAC">
        <w:rPr>
          <w:color w:val="000000"/>
        </w:rPr>
        <w:t>Are you planning to adopt the Curriculum?</w:t>
      </w:r>
    </w:p>
    <w:p w14:paraId="13016BDD" w14:textId="77777777" w:rsidR="00CD5FCA" w:rsidRPr="008C0CAC"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  </w:t>
      </w:r>
      <w:r>
        <w:rPr>
          <w:color w:val="000000"/>
        </w:rPr>
        <w:sym w:font="Wingdings 2" w:char="F097"/>
      </w:r>
      <w:r w:rsidRPr="008C0CAC">
        <w:rPr>
          <w:color w:val="000000"/>
        </w:rPr>
        <w:t xml:space="preserve"> </w:t>
      </w:r>
      <w:r>
        <w:rPr>
          <w:color w:val="000000"/>
        </w:rPr>
        <w:t xml:space="preserve"> </w:t>
      </w:r>
      <w:r w:rsidRPr="008C0CAC">
        <w:rPr>
          <w:color w:val="000000"/>
        </w:rPr>
        <w:t>Why have you chosen not to follow the AICPA Curriculum?</w:t>
      </w:r>
    </w:p>
    <w:p w14:paraId="3893A8F8" w14:textId="77777777" w:rsidR="00CD5FCA" w:rsidRPr="008C0CAC" w:rsidRDefault="00CD5FCA" w:rsidP="001E6D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  </w:t>
      </w:r>
      <w:r>
        <w:rPr>
          <w:color w:val="000000"/>
        </w:rPr>
        <w:sym w:font="Wingdings 2" w:char="F097"/>
      </w:r>
      <w:r w:rsidRPr="008C0CAC">
        <w:rPr>
          <w:color w:val="000000"/>
        </w:rPr>
        <w:t xml:space="preserve"> </w:t>
      </w:r>
      <w:r>
        <w:rPr>
          <w:color w:val="000000"/>
        </w:rPr>
        <w:t xml:space="preserve"> </w:t>
      </w:r>
      <w:r w:rsidRPr="008C0CAC">
        <w:rPr>
          <w:color w:val="000000"/>
        </w:rPr>
        <w:t>What motivated your adoption of the AICPA Model?</w:t>
      </w:r>
    </w:p>
    <w:p w14:paraId="50E07252" w14:textId="3CCB25E4" w:rsidR="00DB4997" w:rsidRPr="00DB4997" w:rsidRDefault="00DB4997"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color w:val="000000"/>
          <w:u w:val="single"/>
        </w:rPr>
      </w:pPr>
      <w:r w:rsidRPr="00DB4997">
        <w:rPr>
          <w:color w:val="000000"/>
          <w:u w:val="single"/>
        </w:rPr>
        <w:t>Second Survey</w:t>
      </w:r>
      <w:r w:rsidR="00E32430">
        <w:rPr>
          <w:color w:val="000000"/>
          <w:u w:val="single"/>
        </w:rPr>
        <w:t xml:space="preserve"> (2005)</w:t>
      </w:r>
    </w:p>
    <w:p w14:paraId="4D8E9485" w14:textId="6F859E2A" w:rsidR="00CD5FCA" w:rsidRPr="008C0CAC"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A web version of the initial mail survey (see Appendix B) was completed during the </w:t>
      </w:r>
      <w:r w:rsidR="00756812" w:rsidRPr="008C0CAC">
        <w:rPr>
          <w:color w:val="000000"/>
        </w:rPr>
        <w:t>fall</w:t>
      </w:r>
      <w:r w:rsidRPr="008C0CAC">
        <w:rPr>
          <w:color w:val="000000"/>
        </w:rPr>
        <w:t xml:space="preserve"> of 2005.  The questions asked were the same as those asked on the initial survey</w:t>
      </w:r>
      <w:r w:rsidR="004C0576">
        <w:rPr>
          <w:color w:val="000000"/>
        </w:rPr>
        <w:t>, but t</w:t>
      </w:r>
      <w:r w:rsidRPr="008C0CAC">
        <w:rPr>
          <w:color w:val="000000"/>
        </w:rPr>
        <w:t xml:space="preserve">here </w:t>
      </w:r>
      <w:r w:rsidR="00183992">
        <w:rPr>
          <w:color w:val="000000"/>
        </w:rPr>
        <w:t>were</w:t>
      </w:r>
      <w:r w:rsidRPr="008C0CAC">
        <w:rPr>
          <w:color w:val="000000"/>
        </w:rPr>
        <w:t xml:space="preserve"> difference</w:t>
      </w:r>
      <w:r w:rsidR="00183992">
        <w:rPr>
          <w:color w:val="000000"/>
        </w:rPr>
        <w:t>s</w:t>
      </w:r>
      <w:r w:rsidRPr="008C0CAC">
        <w:rPr>
          <w:color w:val="000000"/>
        </w:rPr>
        <w:t xml:space="preserve"> in format</w:t>
      </w:r>
      <w:r w:rsidR="00067BCA">
        <w:rPr>
          <w:color w:val="000000"/>
        </w:rPr>
        <w:t xml:space="preserve"> </w:t>
      </w:r>
      <w:r w:rsidR="004C0576">
        <w:rPr>
          <w:color w:val="000000"/>
        </w:rPr>
        <w:t>resulting from using</w:t>
      </w:r>
      <w:r w:rsidR="00067BCA">
        <w:rPr>
          <w:color w:val="000000"/>
        </w:rPr>
        <w:t xml:space="preserve"> an on-line survey site. The </w:t>
      </w:r>
      <w:r w:rsidRPr="008C0CAC">
        <w:rPr>
          <w:color w:val="000000"/>
        </w:rPr>
        <w:t xml:space="preserve">cover letter was sent by email with a link to the internet site of the survey.  The cover letter followed the </w:t>
      </w:r>
      <w:r>
        <w:rPr>
          <w:color w:val="000000"/>
        </w:rPr>
        <w:t xml:space="preserve">wording of the </w:t>
      </w:r>
      <w:r w:rsidRPr="008C0CAC">
        <w:rPr>
          <w:color w:val="000000"/>
        </w:rPr>
        <w:t>initial cover letter as closely as possible, allowing for the differences in administration date and format of survey.</w:t>
      </w:r>
    </w:p>
    <w:p w14:paraId="71E49F42" w14:textId="5809BAC6" w:rsidR="00AE29CE"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As with the initial survey, tax educators</w:t>
      </w:r>
      <w:r w:rsidR="00312F5A">
        <w:rPr>
          <w:color w:val="000000"/>
        </w:rPr>
        <w:t xml:space="preserve"> received the survey</w:t>
      </w:r>
      <w:r w:rsidRPr="008C0CAC">
        <w:rPr>
          <w:color w:val="000000"/>
        </w:rPr>
        <w:t>, but this time using James R. Hasselback</w:t>
      </w:r>
      <w:r>
        <w:rPr>
          <w:color w:val="000000"/>
        </w:rPr>
        <w:t>’</w:t>
      </w:r>
      <w:r w:rsidRPr="008C0CAC">
        <w:rPr>
          <w:color w:val="000000"/>
        </w:rPr>
        <w:t xml:space="preserve">s </w:t>
      </w:r>
      <w:r w:rsidRPr="008C0CAC">
        <w:rPr>
          <w:i/>
          <w:iCs/>
          <w:color w:val="000000"/>
        </w:rPr>
        <w:t>2005 Accounting Faculty Directory</w:t>
      </w:r>
      <w:r w:rsidRPr="008C0CAC">
        <w:rPr>
          <w:color w:val="000000"/>
        </w:rPr>
        <w:t xml:space="preserve"> as the primary source of names</w:t>
      </w:r>
      <w:r w:rsidR="00E32430">
        <w:rPr>
          <w:color w:val="000000"/>
        </w:rPr>
        <w:t xml:space="preserve">. </w:t>
      </w:r>
      <w:r w:rsidRPr="008C0CAC">
        <w:rPr>
          <w:color w:val="000000"/>
        </w:rPr>
        <w:t>The</w:t>
      </w:r>
      <w:r w:rsidR="00E32430">
        <w:rPr>
          <w:color w:val="000000"/>
        </w:rPr>
        <w:t xml:space="preserve"> same instructions were given. Researcher</w:t>
      </w:r>
      <w:r w:rsidR="007E1B0A">
        <w:rPr>
          <w:color w:val="000000"/>
        </w:rPr>
        <w:t>s</w:t>
      </w:r>
      <w:r w:rsidR="00E32430">
        <w:rPr>
          <w:color w:val="000000"/>
        </w:rPr>
        <w:t xml:space="preserve"> sent 8</w:t>
      </w:r>
      <w:r w:rsidRPr="008C0CAC">
        <w:rPr>
          <w:color w:val="000000"/>
        </w:rPr>
        <w:t>06</w:t>
      </w:r>
      <w:r w:rsidR="00E32430">
        <w:rPr>
          <w:color w:val="000000"/>
        </w:rPr>
        <w:t xml:space="preserve"> subjects the link to the survey. </w:t>
      </w:r>
      <w:r w:rsidRPr="008C0CAC">
        <w:rPr>
          <w:color w:val="000000"/>
        </w:rPr>
        <w:t xml:space="preserve">All usable responses were received </w:t>
      </w:r>
      <w:r>
        <w:rPr>
          <w:color w:val="000000"/>
        </w:rPr>
        <w:t xml:space="preserve">by the </w:t>
      </w:r>
      <w:r w:rsidRPr="008C0CAC">
        <w:rPr>
          <w:color w:val="000000"/>
        </w:rPr>
        <w:t>end of the fall 2005 semester.</w:t>
      </w:r>
    </w:p>
    <w:p w14:paraId="6ABEAB39" w14:textId="48CB73FF" w:rsidR="00CD5FCA" w:rsidRPr="008C0CAC"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Adoption rates for the AICPA Model Curriculum were compared between </w:t>
      </w:r>
      <w:r w:rsidR="00F45010">
        <w:rPr>
          <w:color w:val="000000"/>
        </w:rPr>
        <w:t xml:space="preserve">the two 1995 surveys and between the </w:t>
      </w:r>
      <w:r w:rsidRPr="008C0CAC">
        <w:rPr>
          <w:color w:val="000000"/>
        </w:rPr>
        <w:t>1998 and 2005</w:t>
      </w:r>
      <w:r w:rsidR="00F45010">
        <w:rPr>
          <w:color w:val="000000"/>
        </w:rPr>
        <w:t xml:space="preserve"> surveys</w:t>
      </w:r>
      <w:r w:rsidRPr="008C0CAC">
        <w:rPr>
          <w:color w:val="000000"/>
        </w:rPr>
        <w:t xml:space="preserve">.  </w:t>
      </w:r>
      <w:r w:rsidR="005C7281" w:rsidRPr="008C0CAC">
        <w:rPr>
          <w:color w:val="000000"/>
        </w:rPr>
        <w:t xml:space="preserve">Chi square tests were used to identify significant differences in </w:t>
      </w:r>
      <w:r w:rsidR="005C7281">
        <w:rPr>
          <w:color w:val="000000"/>
        </w:rPr>
        <w:t>responses</w:t>
      </w:r>
      <w:r w:rsidR="005C7281" w:rsidRPr="008C0CAC">
        <w:rPr>
          <w:color w:val="000000"/>
        </w:rPr>
        <w:t xml:space="preserve">. Overall adoption rates were examined as well as adoption rates </w:t>
      </w:r>
      <w:r w:rsidR="005C7281">
        <w:rPr>
          <w:color w:val="000000"/>
        </w:rPr>
        <w:t>within</w:t>
      </w:r>
      <w:r w:rsidR="005C7281" w:rsidRPr="008C0CAC">
        <w:rPr>
          <w:color w:val="000000"/>
        </w:rPr>
        <w:t xml:space="preserve"> demographic categories.</w:t>
      </w:r>
    </w:p>
    <w:p w14:paraId="71CBC456" w14:textId="01F97AC6" w:rsidR="006873C4" w:rsidRPr="00DB4997" w:rsidRDefault="006873C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color w:val="000000"/>
          <w:u w:val="single"/>
        </w:rPr>
      </w:pPr>
      <w:r>
        <w:rPr>
          <w:color w:val="000000"/>
          <w:u w:val="single"/>
        </w:rPr>
        <w:t>Third</w:t>
      </w:r>
      <w:r w:rsidRPr="00DB4997">
        <w:rPr>
          <w:color w:val="000000"/>
          <w:u w:val="single"/>
        </w:rPr>
        <w:t xml:space="preserve"> Survey</w:t>
      </w:r>
      <w:r w:rsidR="00E32430">
        <w:rPr>
          <w:color w:val="000000"/>
          <w:u w:val="single"/>
        </w:rPr>
        <w:t xml:space="preserve"> (2009)</w:t>
      </w:r>
    </w:p>
    <w:p w14:paraId="31380B62" w14:textId="1D32603C" w:rsidR="005C7281" w:rsidRDefault="006873C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A</w:t>
      </w:r>
      <w:r>
        <w:rPr>
          <w:color w:val="000000"/>
        </w:rPr>
        <w:t xml:space="preserve">nother </w:t>
      </w:r>
      <w:r w:rsidRPr="008C0CAC">
        <w:rPr>
          <w:color w:val="000000"/>
        </w:rPr>
        <w:t xml:space="preserve">web </w:t>
      </w:r>
      <w:r>
        <w:rPr>
          <w:color w:val="000000"/>
        </w:rPr>
        <w:t>sur</w:t>
      </w:r>
      <w:r w:rsidRPr="008C0CAC">
        <w:rPr>
          <w:color w:val="000000"/>
        </w:rPr>
        <w:t xml:space="preserve">vey (see Appendix </w:t>
      </w:r>
      <w:r>
        <w:rPr>
          <w:color w:val="000000"/>
        </w:rPr>
        <w:t>C</w:t>
      </w:r>
      <w:r w:rsidRPr="008C0CAC">
        <w:rPr>
          <w:color w:val="000000"/>
        </w:rPr>
        <w:t>) was completed during the fall of 200</w:t>
      </w:r>
      <w:r>
        <w:rPr>
          <w:color w:val="000000"/>
        </w:rPr>
        <w:t>9</w:t>
      </w:r>
      <w:r w:rsidRPr="008C0CAC">
        <w:rPr>
          <w:color w:val="000000"/>
        </w:rPr>
        <w:t xml:space="preserve">.  The </w:t>
      </w:r>
      <w:r w:rsidRPr="008C0CAC">
        <w:rPr>
          <w:color w:val="000000"/>
        </w:rPr>
        <w:lastRenderedPageBreak/>
        <w:t xml:space="preserve">questions asked were the same as those asked on the </w:t>
      </w:r>
      <w:r>
        <w:rPr>
          <w:color w:val="000000"/>
        </w:rPr>
        <w:t>other two</w:t>
      </w:r>
      <w:r w:rsidRPr="008C0CAC">
        <w:rPr>
          <w:color w:val="000000"/>
        </w:rPr>
        <w:t xml:space="preserve"> survey</w:t>
      </w:r>
      <w:r>
        <w:rPr>
          <w:color w:val="000000"/>
        </w:rPr>
        <w:t>s</w:t>
      </w:r>
      <w:r w:rsidRPr="008C0CAC">
        <w:rPr>
          <w:color w:val="000000"/>
        </w:rPr>
        <w:t xml:space="preserve">.  There was some minor difference in </w:t>
      </w:r>
      <w:r w:rsidR="00C8002C">
        <w:rPr>
          <w:color w:val="000000"/>
        </w:rPr>
        <w:t xml:space="preserve">appearance </w:t>
      </w:r>
      <w:r w:rsidR="004C0576">
        <w:rPr>
          <w:color w:val="000000"/>
        </w:rPr>
        <w:t>resulting from improvements by the</w:t>
      </w:r>
      <w:r w:rsidR="00C8002C">
        <w:rPr>
          <w:color w:val="000000"/>
        </w:rPr>
        <w:t xml:space="preserve"> on-line survey service</w:t>
      </w:r>
      <w:r w:rsidR="004C0576">
        <w:rPr>
          <w:color w:val="000000"/>
        </w:rPr>
        <w:t>.</w:t>
      </w:r>
      <w:r w:rsidRPr="008C0CAC">
        <w:rPr>
          <w:color w:val="000000"/>
        </w:rPr>
        <w:t xml:space="preserve">  </w:t>
      </w:r>
      <w:r w:rsidR="005C7281">
        <w:rPr>
          <w:color w:val="000000"/>
        </w:rPr>
        <w:t xml:space="preserve">An almost identical </w:t>
      </w:r>
      <w:r w:rsidRPr="008C0CAC">
        <w:rPr>
          <w:color w:val="000000"/>
        </w:rPr>
        <w:t xml:space="preserve">cover letter </w:t>
      </w:r>
      <w:r w:rsidR="004C0576">
        <w:rPr>
          <w:color w:val="000000"/>
        </w:rPr>
        <w:t>to th</w:t>
      </w:r>
      <w:r w:rsidR="005C7281">
        <w:rPr>
          <w:color w:val="000000"/>
        </w:rPr>
        <w:t xml:space="preserve">at used for the second survey </w:t>
      </w:r>
      <w:r w:rsidRPr="008C0CAC">
        <w:rPr>
          <w:color w:val="000000"/>
        </w:rPr>
        <w:t xml:space="preserve">was sent by email with a link to the internet site of the survey.  </w:t>
      </w:r>
    </w:p>
    <w:p w14:paraId="4E19770F" w14:textId="7A49B130" w:rsidR="006873C4" w:rsidRDefault="006873C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As with the </w:t>
      </w:r>
      <w:r w:rsidR="009B1D56">
        <w:rPr>
          <w:color w:val="000000"/>
        </w:rPr>
        <w:t>other two</w:t>
      </w:r>
      <w:r w:rsidRPr="008C0CAC">
        <w:rPr>
          <w:color w:val="000000"/>
        </w:rPr>
        <w:t xml:space="preserve"> survey</w:t>
      </w:r>
      <w:r w:rsidR="009B1D56">
        <w:rPr>
          <w:color w:val="000000"/>
        </w:rPr>
        <w:t>s</w:t>
      </w:r>
      <w:r w:rsidRPr="008C0CAC">
        <w:rPr>
          <w:color w:val="000000"/>
        </w:rPr>
        <w:t>, tax educators</w:t>
      </w:r>
      <w:r w:rsidR="00E32430">
        <w:rPr>
          <w:color w:val="000000"/>
        </w:rPr>
        <w:t xml:space="preserve"> </w:t>
      </w:r>
      <w:r w:rsidR="00312F5A">
        <w:rPr>
          <w:color w:val="000000"/>
        </w:rPr>
        <w:t>received the survey,</w:t>
      </w:r>
      <w:r w:rsidRPr="008C0CAC">
        <w:rPr>
          <w:color w:val="000000"/>
        </w:rPr>
        <w:t xml:space="preserve"> but this time using James R. Hasselback</w:t>
      </w:r>
      <w:r>
        <w:rPr>
          <w:color w:val="000000"/>
        </w:rPr>
        <w:t>’</w:t>
      </w:r>
      <w:r w:rsidRPr="008C0CAC">
        <w:rPr>
          <w:color w:val="000000"/>
        </w:rPr>
        <w:t xml:space="preserve">s </w:t>
      </w:r>
      <w:r w:rsidRPr="008C0CAC">
        <w:rPr>
          <w:i/>
          <w:iCs/>
          <w:color w:val="000000"/>
        </w:rPr>
        <w:t>200</w:t>
      </w:r>
      <w:r w:rsidR="00E036E2">
        <w:rPr>
          <w:i/>
          <w:iCs/>
          <w:color w:val="000000"/>
        </w:rPr>
        <w:t>8</w:t>
      </w:r>
      <w:r w:rsidR="009B1D56">
        <w:rPr>
          <w:i/>
          <w:iCs/>
          <w:color w:val="000000"/>
        </w:rPr>
        <w:t>-200</w:t>
      </w:r>
      <w:r w:rsidR="00E036E2">
        <w:rPr>
          <w:i/>
          <w:iCs/>
          <w:color w:val="000000"/>
        </w:rPr>
        <w:t>9</w:t>
      </w:r>
      <w:r w:rsidRPr="008C0CAC">
        <w:rPr>
          <w:i/>
          <w:iCs/>
          <w:color w:val="000000"/>
        </w:rPr>
        <w:t xml:space="preserve"> Accounting Faculty Directory</w:t>
      </w:r>
      <w:r w:rsidRPr="008C0CAC">
        <w:rPr>
          <w:color w:val="000000"/>
        </w:rPr>
        <w:t xml:space="preserve"> as the primary source of names for </w:t>
      </w:r>
      <w:r w:rsidR="00E32430">
        <w:rPr>
          <w:color w:val="000000"/>
        </w:rPr>
        <w:t xml:space="preserve">inclusion in the survey. </w:t>
      </w:r>
      <w:r w:rsidRPr="008C0CAC">
        <w:rPr>
          <w:color w:val="000000"/>
        </w:rPr>
        <w:t>The</w:t>
      </w:r>
      <w:r w:rsidR="00E32430">
        <w:rPr>
          <w:color w:val="000000"/>
        </w:rPr>
        <w:t xml:space="preserve"> same instructions were given. Researcher</w:t>
      </w:r>
      <w:r w:rsidR="007E1B0A">
        <w:rPr>
          <w:color w:val="000000"/>
        </w:rPr>
        <w:t>s</w:t>
      </w:r>
      <w:r w:rsidR="00E32430">
        <w:rPr>
          <w:color w:val="000000"/>
        </w:rPr>
        <w:t xml:space="preserve"> sent </w:t>
      </w:r>
      <w:r w:rsidRPr="008C0CAC">
        <w:rPr>
          <w:color w:val="000000"/>
        </w:rPr>
        <w:t>8</w:t>
      </w:r>
      <w:r w:rsidR="000E6E78">
        <w:rPr>
          <w:color w:val="000000"/>
        </w:rPr>
        <w:t>58</w:t>
      </w:r>
      <w:r w:rsidR="00E32430">
        <w:rPr>
          <w:color w:val="000000"/>
        </w:rPr>
        <w:t xml:space="preserve"> </w:t>
      </w:r>
      <w:r w:rsidR="00312F5A">
        <w:rPr>
          <w:color w:val="000000"/>
        </w:rPr>
        <w:t>subjects the survey link</w:t>
      </w:r>
      <w:r w:rsidRPr="008C0CAC">
        <w:rPr>
          <w:color w:val="000000"/>
        </w:rPr>
        <w:t xml:space="preserve">.  All </w:t>
      </w:r>
      <w:r w:rsidR="000E6E78">
        <w:rPr>
          <w:color w:val="000000"/>
        </w:rPr>
        <w:t xml:space="preserve">usable responses were received </w:t>
      </w:r>
      <w:r>
        <w:rPr>
          <w:color w:val="000000"/>
        </w:rPr>
        <w:t xml:space="preserve">by the </w:t>
      </w:r>
      <w:r w:rsidR="000E6E78">
        <w:rPr>
          <w:color w:val="000000"/>
        </w:rPr>
        <w:t>end of the fall 2009</w:t>
      </w:r>
      <w:r w:rsidRPr="008C0CAC">
        <w:rPr>
          <w:color w:val="000000"/>
        </w:rPr>
        <w:t xml:space="preserve"> semester.</w:t>
      </w:r>
    </w:p>
    <w:p w14:paraId="41F946BA" w14:textId="0DAD690D" w:rsidR="009840F3" w:rsidRDefault="006873C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rPr>
      </w:pPr>
      <w:r w:rsidRPr="008C0CAC">
        <w:rPr>
          <w:color w:val="000000"/>
        </w:rPr>
        <w:t xml:space="preserve">Adoption rates for the AICPA Model Curriculum were compared between </w:t>
      </w:r>
      <w:r>
        <w:rPr>
          <w:color w:val="000000"/>
        </w:rPr>
        <w:t xml:space="preserve">the </w:t>
      </w:r>
      <w:r w:rsidRPr="008C0CAC">
        <w:rPr>
          <w:color w:val="000000"/>
        </w:rPr>
        <w:t>1998</w:t>
      </w:r>
      <w:r w:rsidR="000947A6">
        <w:rPr>
          <w:color w:val="000000"/>
        </w:rPr>
        <w:t>,</w:t>
      </w:r>
      <w:r w:rsidRPr="008C0CAC">
        <w:rPr>
          <w:color w:val="000000"/>
        </w:rPr>
        <w:t xml:space="preserve"> 2005</w:t>
      </w:r>
      <w:r w:rsidR="000947A6" w:rsidRPr="008C0CAC">
        <w:rPr>
          <w:color w:val="000000"/>
        </w:rPr>
        <w:t xml:space="preserve"> and</w:t>
      </w:r>
      <w:r>
        <w:rPr>
          <w:color w:val="000000"/>
        </w:rPr>
        <w:t xml:space="preserve"> </w:t>
      </w:r>
      <w:r w:rsidR="000947A6">
        <w:rPr>
          <w:color w:val="000000"/>
        </w:rPr>
        <w:t xml:space="preserve">2009 </w:t>
      </w:r>
      <w:r>
        <w:rPr>
          <w:color w:val="000000"/>
        </w:rPr>
        <w:t>surveys</w:t>
      </w:r>
      <w:r w:rsidRPr="008C0CAC">
        <w:rPr>
          <w:color w:val="000000"/>
        </w:rPr>
        <w:t xml:space="preserve">.  </w:t>
      </w:r>
      <w:r w:rsidR="005C7281" w:rsidRPr="008C0CAC">
        <w:rPr>
          <w:color w:val="000000"/>
        </w:rPr>
        <w:t xml:space="preserve">Chi square tests were used to identify significant differences in </w:t>
      </w:r>
      <w:r w:rsidR="005C7281">
        <w:rPr>
          <w:color w:val="000000"/>
        </w:rPr>
        <w:t>curriculum preferences and changes in</w:t>
      </w:r>
      <w:r w:rsidR="005C7281" w:rsidRPr="008C0CAC">
        <w:rPr>
          <w:color w:val="000000"/>
        </w:rPr>
        <w:t xml:space="preserve"> adoption rates</w:t>
      </w:r>
      <w:r w:rsidR="005C7281">
        <w:rPr>
          <w:color w:val="000000"/>
        </w:rPr>
        <w:t>.</w:t>
      </w:r>
    </w:p>
    <w:p w14:paraId="133F7EC5" w14:textId="58023603" w:rsidR="009840F3" w:rsidRPr="00C15463" w:rsidRDefault="009840F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color w:val="000000" w:themeColor="text1"/>
          <w:u w:val="single"/>
        </w:rPr>
      </w:pPr>
      <w:r w:rsidRPr="00C15463">
        <w:rPr>
          <w:color w:val="000000" w:themeColor="text1"/>
          <w:u w:val="single"/>
        </w:rPr>
        <w:t>Fourth Survey</w:t>
      </w:r>
      <w:r w:rsidR="00312F5A">
        <w:rPr>
          <w:color w:val="000000" w:themeColor="text1"/>
          <w:u w:val="single"/>
        </w:rPr>
        <w:t xml:space="preserve"> (2015)</w:t>
      </w:r>
    </w:p>
    <w:p w14:paraId="05EEFC59" w14:textId="442844D2" w:rsidR="009840F3" w:rsidRPr="00C15463" w:rsidRDefault="009840F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themeColor="text1"/>
        </w:rPr>
      </w:pPr>
      <w:r w:rsidRPr="00C15463">
        <w:rPr>
          <w:color w:val="000000" w:themeColor="text1"/>
        </w:rPr>
        <w:t xml:space="preserve">Another web survey (see Appendix </w:t>
      </w:r>
      <w:r w:rsidR="00E5268D" w:rsidRPr="00C15463">
        <w:rPr>
          <w:color w:val="000000" w:themeColor="text1"/>
        </w:rPr>
        <w:t>C</w:t>
      </w:r>
      <w:r w:rsidRPr="00C15463">
        <w:rPr>
          <w:color w:val="000000" w:themeColor="text1"/>
        </w:rPr>
        <w:t xml:space="preserve">) was completed during the fall of 2015.  The </w:t>
      </w:r>
      <w:r w:rsidR="00081590" w:rsidRPr="00C15463">
        <w:rPr>
          <w:color w:val="000000" w:themeColor="text1"/>
        </w:rPr>
        <w:t>survey and email letter were identical to</w:t>
      </w:r>
      <w:r w:rsidR="00981F28" w:rsidRPr="00C15463">
        <w:rPr>
          <w:color w:val="000000" w:themeColor="text1"/>
        </w:rPr>
        <w:t xml:space="preserve"> the prior survey.</w:t>
      </w:r>
    </w:p>
    <w:p w14:paraId="3C539F53" w14:textId="516A3E5C" w:rsidR="009840F3" w:rsidRPr="00C15463" w:rsidRDefault="009840F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000000" w:themeColor="text1"/>
        </w:rPr>
      </w:pPr>
      <w:r w:rsidRPr="00C15463">
        <w:rPr>
          <w:color w:val="000000" w:themeColor="text1"/>
        </w:rPr>
        <w:t xml:space="preserve"> As with the other three surveys, tax educators</w:t>
      </w:r>
      <w:r w:rsidR="00312F5A">
        <w:rPr>
          <w:color w:val="000000" w:themeColor="text1"/>
        </w:rPr>
        <w:t xml:space="preserve"> received the survey</w:t>
      </w:r>
      <w:r w:rsidRPr="00C15463">
        <w:rPr>
          <w:color w:val="000000" w:themeColor="text1"/>
        </w:rPr>
        <w:t xml:space="preserve">, but this time using James R. </w:t>
      </w:r>
      <w:r w:rsidRPr="00312F5A">
        <w:t xml:space="preserve">Hasselback’s </w:t>
      </w:r>
      <w:r w:rsidRPr="00312F5A">
        <w:rPr>
          <w:i/>
          <w:iCs/>
        </w:rPr>
        <w:t xml:space="preserve">2014-2015 Accounting </w:t>
      </w:r>
      <w:r w:rsidRPr="00C15463">
        <w:rPr>
          <w:i/>
          <w:iCs/>
          <w:color w:val="000000" w:themeColor="text1"/>
        </w:rPr>
        <w:t>Faculty Directory</w:t>
      </w:r>
      <w:r w:rsidRPr="00C15463">
        <w:rPr>
          <w:color w:val="000000" w:themeColor="text1"/>
        </w:rPr>
        <w:t xml:space="preserve"> as the primary source of names</w:t>
      </w:r>
      <w:r w:rsidR="00312F5A">
        <w:rPr>
          <w:color w:val="000000" w:themeColor="text1"/>
        </w:rPr>
        <w:t xml:space="preserve"> for inclusion in the survey. Researchers sent the survey link to 805 tax educators</w:t>
      </w:r>
      <w:r w:rsidRPr="00C15463">
        <w:rPr>
          <w:color w:val="000000" w:themeColor="text1"/>
        </w:rPr>
        <w:t>.  All usable responses were received by the end of the fall 2015 semester.</w:t>
      </w:r>
    </w:p>
    <w:p w14:paraId="6F140772" w14:textId="77777777" w:rsidR="006873C4" w:rsidRPr="009840F3" w:rsidRDefault="00981F28"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color w:val="FF0000"/>
        </w:rPr>
      </w:pPr>
      <w:r w:rsidRPr="00C15463">
        <w:rPr>
          <w:color w:val="000000" w:themeColor="text1"/>
        </w:rPr>
        <w:t>Adoption rates for the AICPA Model Curriculum were compared between the 1998</w:t>
      </w:r>
      <w:r>
        <w:rPr>
          <w:color w:val="000000"/>
        </w:rPr>
        <w:t>,</w:t>
      </w:r>
      <w:r w:rsidRPr="008C0CAC">
        <w:rPr>
          <w:color w:val="000000"/>
        </w:rPr>
        <w:t xml:space="preserve"> 2005</w:t>
      </w:r>
      <w:r w:rsidR="00081590">
        <w:rPr>
          <w:color w:val="000000"/>
        </w:rPr>
        <w:t>,</w:t>
      </w:r>
      <w:r w:rsidRPr="008C0CAC">
        <w:rPr>
          <w:color w:val="000000"/>
        </w:rPr>
        <w:t xml:space="preserve"> </w:t>
      </w:r>
      <w:r>
        <w:rPr>
          <w:color w:val="000000"/>
        </w:rPr>
        <w:t xml:space="preserve">2009 </w:t>
      </w:r>
      <w:r w:rsidR="00081590">
        <w:rPr>
          <w:color w:val="000000"/>
        </w:rPr>
        <w:t xml:space="preserve">and 2015 </w:t>
      </w:r>
      <w:r>
        <w:rPr>
          <w:color w:val="000000"/>
        </w:rPr>
        <w:t>surveys</w:t>
      </w:r>
      <w:r w:rsidRPr="008C0CAC">
        <w:rPr>
          <w:color w:val="000000"/>
        </w:rPr>
        <w:t xml:space="preserve">.  Chi square tests were used to identify significant differences in </w:t>
      </w:r>
      <w:r>
        <w:rPr>
          <w:color w:val="000000"/>
        </w:rPr>
        <w:t>curriculum preferences and changes in</w:t>
      </w:r>
      <w:r w:rsidRPr="008C0CAC">
        <w:rPr>
          <w:color w:val="000000"/>
        </w:rPr>
        <w:t xml:space="preserve"> adoption rates</w:t>
      </w:r>
      <w:r>
        <w:rPr>
          <w:color w:val="000000"/>
        </w:rPr>
        <w:t>.</w:t>
      </w:r>
      <w:r w:rsidR="006873C4" w:rsidRPr="009840F3">
        <w:rPr>
          <w:color w:val="FF0000"/>
        </w:rPr>
        <w:t xml:space="preserve"> </w:t>
      </w:r>
    </w:p>
    <w:p w14:paraId="2E6891C1" w14:textId="77777777" w:rsidR="008F393A" w:rsidRDefault="00CD5FCA" w:rsidP="001E6D78">
      <w:pPr>
        <w:tabs>
          <w:tab w:val="center" w:pos="4608"/>
          <w:tab w:val="left" w:pos="5040"/>
          <w:tab w:val="left" w:pos="5760"/>
          <w:tab w:val="left" w:pos="6480"/>
          <w:tab w:val="left" w:pos="7200"/>
          <w:tab w:val="left" w:pos="7920"/>
          <w:tab w:val="left" w:pos="8640"/>
        </w:tabs>
        <w:spacing w:line="480" w:lineRule="auto"/>
        <w:jc w:val="both"/>
        <w:rPr>
          <w:color w:val="000000"/>
        </w:rPr>
      </w:pPr>
      <w:r w:rsidRPr="00434098">
        <w:rPr>
          <w:color w:val="000000"/>
        </w:rPr>
        <w:tab/>
      </w:r>
    </w:p>
    <w:p w14:paraId="7D80DACB" w14:textId="77777777" w:rsidR="008F393A" w:rsidRDefault="008F393A" w:rsidP="001E6D78">
      <w:pPr>
        <w:tabs>
          <w:tab w:val="center" w:pos="4608"/>
          <w:tab w:val="left" w:pos="5040"/>
          <w:tab w:val="left" w:pos="5760"/>
          <w:tab w:val="left" w:pos="6480"/>
          <w:tab w:val="left" w:pos="7200"/>
          <w:tab w:val="left" w:pos="7920"/>
          <w:tab w:val="left" w:pos="8640"/>
        </w:tabs>
        <w:spacing w:line="480" w:lineRule="auto"/>
        <w:jc w:val="both"/>
        <w:rPr>
          <w:color w:val="000000"/>
        </w:rPr>
      </w:pPr>
    </w:p>
    <w:p w14:paraId="5502BDA1" w14:textId="7CAC6A8F" w:rsidR="00CD5FCA" w:rsidRPr="007E1B0A" w:rsidRDefault="00CD5FCA" w:rsidP="001E6D78">
      <w:pPr>
        <w:tabs>
          <w:tab w:val="center" w:pos="4608"/>
          <w:tab w:val="left" w:pos="5040"/>
          <w:tab w:val="left" w:pos="5760"/>
          <w:tab w:val="left" w:pos="6480"/>
          <w:tab w:val="left" w:pos="7200"/>
          <w:tab w:val="left" w:pos="7920"/>
          <w:tab w:val="left" w:pos="8640"/>
        </w:tabs>
        <w:spacing w:line="480" w:lineRule="auto"/>
        <w:jc w:val="both"/>
        <w:rPr>
          <w:b/>
          <w:color w:val="000000"/>
        </w:rPr>
      </w:pPr>
      <w:r w:rsidRPr="007E1B0A">
        <w:rPr>
          <w:b/>
          <w:color w:val="000000"/>
        </w:rPr>
        <w:lastRenderedPageBreak/>
        <w:t>RESULTS</w:t>
      </w:r>
    </w:p>
    <w:p w14:paraId="3FD196F8" w14:textId="04439109" w:rsidR="00CD5FCA" w:rsidRPr="00754012" w:rsidRDefault="0043428C"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u w:val="single"/>
        </w:rPr>
        <w:t>Research Questions</w:t>
      </w:r>
      <w:r w:rsidR="00312F5A">
        <w:rPr>
          <w:color w:val="000000"/>
          <w:u w:val="single"/>
        </w:rPr>
        <w:t xml:space="preserve"> 1 and 2</w:t>
      </w:r>
    </w:p>
    <w:p w14:paraId="669971D2" w14:textId="32CAD34E" w:rsidR="00492E81"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rPr>
        <w:tab/>
        <w:t>On the initial survey</w:t>
      </w:r>
      <w:r w:rsidR="003C0027" w:rsidRPr="003C0027">
        <w:rPr>
          <w:color w:val="000000"/>
        </w:rPr>
        <w:t xml:space="preserve"> </w:t>
      </w:r>
      <w:r w:rsidR="003C0027">
        <w:rPr>
          <w:color w:val="000000"/>
        </w:rPr>
        <w:t>in 1998</w:t>
      </w:r>
      <w:r w:rsidR="003B3EB3">
        <w:rPr>
          <w:color w:val="000000"/>
        </w:rPr>
        <w:t xml:space="preserve">, 18.42% </w:t>
      </w:r>
      <w:r w:rsidR="00F80F44">
        <w:rPr>
          <w:color w:val="000000"/>
        </w:rPr>
        <w:t xml:space="preserve">of the respondents </w:t>
      </w:r>
      <w:r w:rsidR="003B3EB3">
        <w:rPr>
          <w:color w:val="000000"/>
        </w:rPr>
        <w:t>reported using the AICPA model</w:t>
      </w:r>
      <w:r w:rsidR="00762624">
        <w:rPr>
          <w:color w:val="000000"/>
        </w:rPr>
        <w:t xml:space="preserve">; </w:t>
      </w:r>
      <w:r>
        <w:rPr>
          <w:color w:val="000000"/>
        </w:rPr>
        <w:t xml:space="preserve">70.53% </w:t>
      </w:r>
      <w:r w:rsidR="003B3EB3">
        <w:rPr>
          <w:color w:val="000000"/>
        </w:rPr>
        <w:t>reported using the more traditional</w:t>
      </w:r>
      <w:r w:rsidR="00F80F44">
        <w:rPr>
          <w:color w:val="000000"/>
        </w:rPr>
        <w:t xml:space="preserve"> curriculum of</w:t>
      </w:r>
      <w:r w:rsidR="003B3EB3">
        <w:rPr>
          <w:color w:val="000000"/>
        </w:rPr>
        <w:t xml:space="preserve"> </w:t>
      </w:r>
      <w:r>
        <w:rPr>
          <w:color w:val="000000"/>
        </w:rPr>
        <w:t xml:space="preserve">individual taxation for their first tax class.  A Chi Square test of preference </w:t>
      </w:r>
      <w:r w:rsidR="000030F3">
        <w:rPr>
          <w:color w:val="000000"/>
        </w:rPr>
        <w:t>(</w:t>
      </w:r>
      <w:bookmarkStart w:id="0" w:name="OLE_LINK1"/>
      <w:bookmarkStart w:id="1" w:name="OLE_LINK2"/>
      <w:r>
        <w:rPr>
          <w:sz w:val="22"/>
          <w:szCs w:val="22"/>
        </w:rPr>
        <w:sym w:font="Symbol" w:char="F043"/>
      </w:r>
      <w:r w:rsidRPr="00391E79">
        <w:rPr>
          <w:sz w:val="22"/>
          <w:szCs w:val="22"/>
          <w:vertAlign w:val="superscript"/>
        </w:rPr>
        <w:t>2</w:t>
      </w:r>
      <w:bookmarkEnd w:id="0"/>
      <w:bookmarkEnd w:id="1"/>
      <w:r>
        <w:rPr>
          <w:color w:val="000000"/>
        </w:rPr>
        <w:t xml:space="preserve"> </w:t>
      </w:r>
      <w:r w:rsidR="000030F3">
        <w:rPr>
          <w:color w:val="000000"/>
        </w:rPr>
        <w:t>=</w:t>
      </w:r>
      <w:r>
        <w:rPr>
          <w:color w:val="000000"/>
        </w:rPr>
        <w:t xml:space="preserve"> 117.601</w:t>
      </w:r>
      <w:r w:rsidR="000030F3">
        <w:rPr>
          <w:color w:val="000000"/>
        </w:rPr>
        <w:t xml:space="preserve">, df = </w:t>
      </w:r>
      <w:r w:rsidR="004566DA">
        <w:rPr>
          <w:color w:val="000000"/>
        </w:rPr>
        <w:t>2</w:t>
      </w:r>
      <w:r w:rsidR="000030F3">
        <w:rPr>
          <w:color w:val="000000"/>
        </w:rPr>
        <w:t xml:space="preserve">, </w:t>
      </w:r>
      <w:r w:rsidRPr="00312F5A">
        <w:rPr>
          <w:i/>
          <w:color w:val="000000"/>
        </w:rPr>
        <w:t>p</w:t>
      </w:r>
      <w:r w:rsidR="000030F3">
        <w:rPr>
          <w:color w:val="000000"/>
        </w:rPr>
        <w:t>&lt; 0</w:t>
      </w:r>
      <w:r>
        <w:rPr>
          <w:color w:val="000000"/>
        </w:rPr>
        <w:t>.001</w:t>
      </w:r>
      <w:r w:rsidR="000030F3">
        <w:rPr>
          <w:color w:val="000000"/>
        </w:rPr>
        <w:t>)</w:t>
      </w:r>
      <w:r>
        <w:rPr>
          <w:color w:val="000000"/>
        </w:rPr>
        <w:t xml:space="preserve"> </w:t>
      </w:r>
      <w:r w:rsidR="00762624">
        <w:rPr>
          <w:color w:val="000000"/>
        </w:rPr>
        <w:t xml:space="preserve">reveals </w:t>
      </w:r>
      <w:r>
        <w:rPr>
          <w:color w:val="000000"/>
        </w:rPr>
        <w:t>a s</w:t>
      </w:r>
      <w:r w:rsidR="000030F3">
        <w:rPr>
          <w:color w:val="000000"/>
        </w:rPr>
        <w:t>t</w:t>
      </w:r>
      <w:r w:rsidR="00A86BE7">
        <w:rPr>
          <w:color w:val="000000"/>
        </w:rPr>
        <w:t>r</w:t>
      </w:r>
      <w:r w:rsidR="000030F3">
        <w:rPr>
          <w:color w:val="000000"/>
        </w:rPr>
        <w:t>ong</w:t>
      </w:r>
      <w:r>
        <w:rPr>
          <w:color w:val="000000"/>
        </w:rPr>
        <w:t xml:space="preserve"> preference </w:t>
      </w:r>
      <w:r w:rsidR="000030F3">
        <w:rPr>
          <w:color w:val="000000"/>
        </w:rPr>
        <w:t>of</w:t>
      </w:r>
      <w:r>
        <w:rPr>
          <w:color w:val="000000"/>
        </w:rPr>
        <w:t xml:space="preserve"> one tax curriculum model</w:t>
      </w:r>
      <w:r w:rsidR="000030F3">
        <w:rPr>
          <w:color w:val="000000"/>
        </w:rPr>
        <w:t xml:space="preserve"> over the others</w:t>
      </w:r>
      <w:r>
        <w:rPr>
          <w:color w:val="000000"/>
        </w:rPr>
        <w:t xml:space="preserve">.  Visual inspection shows that the traditional model of individual taxation was </w:t>
      </w:r>
      <w:r w:rsidR="00201053">
        <w:rPr>
          <w:color w:val="000000"/>
        </w:rPr>
        <w:t xml:space="preserve">greatly </w:t>
      </w:r>
      <w:r>
        <w:rPr>
          <w:color w:val="000000"/>
        </w:rPr>
        <w:t xml:space="preserve">preferred over the </w:t>
      </w:r>
      <w:r w:rsidR="003E26E4" w:rsidRPr="00635EAE">
        <w:rPr>
          <w:color w:val="000000"/>
        </w:rPr>
        <w:t>AICPA</w:t>
      </w:r>
      <w:r w:rsidR="003E26E4">
        <w:rPr>
          <w:color w:val="000000"/>
        </w:rPr>
        <w:t xml:space="preserve"> model for a first tax class</w:t>
      </w:r>
      <w:r w:rsidR="00E3238A">
        <w:rPr>
          <w:color w:val="000000"/>
        </w:rPr>
        <w:t xml:space="preserve"> (Table 1)</w:t>
      </w:r>
      <w:r>
        <w:rPr>
          <w:color w:val="000000"/>
        </w:rPr>
        <w:t>.</w:t>
      </w:r>
      <w:r w:rsidR="00492E81">
        <w:rPr>
          <w:color w:val="000000"/>
        </w:rPr>
        <w:t xml:space="preserve">  </w:t>
      </w:r>
    </w:p>
    <w:p w14:paraId="4CB53502" w14:textId="77777777" w:rsidR="001D32CE" w:rsidRDefault="001D32CE"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p>
    <w:p w14:paraId="27B07B4E" w14:textId="49657C0A" w:rsidR="006C620E" w:rsidRDefault="00B3628D" w:rsidP="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color w:val="000000"/>
        </w:rPr>
      </w:pPr>
      <w:r>
        <w:rPr>
          <w:color w:val="000000"/>
        </w:rPr>
        <w:t xml:space="preserve">*** Insert Table </w:t>
      </w:r>
      <w:r w:rsidR="003C30B9">
        <w:rPr>
          <w:color w:val="000000"/>
        </w:rPr>
        <w:t>1</w:t>
      </w:r>
      <w:r>
        <w:rPr>
          <w:color w:val="000000"/>
        </w:rPr>
        <w:t xml:space="preserve"> about here ***</w:t>
      </w:r>
    </w:p>
    <w:p w14:paraId="38771609" w14:textId="77777777" w:rsidR="00F05473" w:rsidRDefault="00F0547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p>
    <w:p w14:paraId="4B9521AC" w14:textId="61CD05F4" w:rsidR="00492E81"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rPr>
        <w:tab/>
        <w:t xml:space="preserve">On this survey, </w:t>
      </w:r>
      <w:r w:rsidR="00F80F44">
        <w:rPr>
          <w:color w:val="000000"/>
        </w:rPr>
        <w:t>only 9.8% of the respondents</w:t>
      </w:r>
      <w:r w:rsidR="00F80F44" w:rsidRPr="00635EAE">
        <w:rPr>
          <w:color w:val="000000"/>
        </w:rPr>
        <w:t xml:space="preserve"> </w:t>
      </w:r>
      <w:r w:rsidR="00F80F44">
        <w:rPr>
          <w:color w:val="000000"/>
        </w:rPr>
        <w:t xml:space="preserve">with </w:t>
      </w:r>
      <w:r w:rsidR="000030F3">
        <w:rPr>
          <w:color w:val="000000"/>
        </w:rPr>
        <w:t xml:space="preserve">a </w:t>
      </w:r>
      <w:r w:rsidR="00F80F44">
        <w:rPr>
          <w:color w:val="000000"/>
        </w:rPr>
        <w:t xml:space="preserve">second tax class </w:t>
      </w:r>
      <w:r w:rsidR="00F80F44" w:rsidRPr="00635EAE">
        <w:rPr>
          <w:color w:val="000000"/>
        </w:rPr>
        <w:t>reported using the AICPA Model Tax Curriculum</w:t>
      </w:r>
      <w:r w:rsidR="00201053">
        <w:rPr>
          <w:color w:val="000000"/>
        </w:rPr>
        <w:t xml:space="preserve"> and</w:t>
      </w:r>
      <w:r w:rsidR="00F80F44">
        <w:rPr>
          <w:color w:val="000000"/>
        </w:rPr>
        <w:t xml:space="preserve"> </w:t>
      </w:r>
      <w:r>
        <w:rPr>
          <w:color w:val="000000"/>
        </w:rPr>
        <w:t xml:space="preserve">75.16% reported using </w:t>
      </w:r>
      <w:r w:rsidR="000030F3">
        <w:rPr>
          <w:color w:val="000000"/>
        </w:rPr>
        <w:t xml:space="preserve">a </w:t>
      </w:r>
      <w:r>
        <w:rPr>
          <w:color w:val="000000"/>
        </w:rPr>
        <w:t>traditional entities tax class</w:t>
      </w:r>
      <w:r w:rsidR="007E1B0A">
        <w:rPr>
          <w:color w:val="000000"/>
        </w:rPr>
        <w:t>.</w:t>
      </w:r>
      <w:r w:rsidRPr="00635EAE">
        <w:rPr>
          <w:color w:val="000000"/>
        </w:rPr>
        <w:t xml:space="preserve">  A Chi Square test of preference </w:t>
      </w:r>
      <w:r w:rsidR="000030F3">
        <w:rPr>
          <w:color w:val="000000"/>
        </w:rPr>
        <w:t>(</w:t>
      </w:r>
      <w:r>
        <w:rPr>
          <w:sz w:val="22"/>
          <w:szCs w:val="22"/>
        </w:rPr>
        <w:sym w:font="Symbol" w:char="F043"/>
      </w:r>
      <w:r w:rsidRPr="00391E79">
        <w:rPr>
          <w:sz w:val="22"/>
          <w:szCs w:val="22"/>
          <w:vertAlign w:val="superscript"/>
        </w:rPr>
        <w:t>2</w:t>
      </w:r>
      <w:r w:rsidRPr="00635EAE">
        <w:rPr>
          <w:color w:val="000000"/>
        </w:rPr>
        <w:t xml:space="preserve"> </w:t>
      </w:r>
      <w:r w:rsidR="000030F3">
        <w:rPr>
          <w:color w:val="000000"/>
        </w:rPr>
        <w:t>=</w:t>
      </w:r>
      <w:r w:rsidRPr="00635EAE">
        <w:rPr>
          <w:color w:val="000000"/>
        </w:rPr>
        <w:t xml:space="preserve"> </w:t>
      </w:r>
      <w:r w:rsidRPr="00635EAE">
        <w:t>118.603</w:t>
      </w:r>
      <w:r w:rsidR="000030F3">
        <w:t>,</w:t>
      </w:r>
      <w:r w:rsidRPr="00635EAE">
        <w:t xml:space="preserve"> </w:t>
      </w:r>
      <w:r w:rsidR="000030F3">
        <w:t xml:space="preserve">df = </w:t>
      </w:r>
      <w:r w:rsidR="00F549B3">
        <w:t>2</w:t>
      </w:r>
      <w:r w:rsidR="000030F3">
        <w:t>,</w:t>
      </w:r>
      <w:r>
        <w:rPr>
          <w:color w:val="000000"/>
        </w:rPr>
        <w:t xml:space="preserve"> </w:t>
      </w:r>
      <w:r w:rsidRPr="00312F5A">
        <w:rPr>
          <w:i/>
          <w:color w:val="000000"/>
        </w:rPr>
        <w:t>p</w:t>
      </w:r>
      <w:r w:rsidR="000030F3">
        <w:rPr>
          <w:color w:val="000000"/>
        </w:rPr>
        <w:t>&lt;</w:t>
      </w:r>
      <w:r w:rsidR="002E2729">
        <w:rPr>
          <w:color w:val="000000"/>
        </w:rPr>
        <w:t>0</w:t>
      </w:r>
      <w:r>
        <w:rPr>
          <w:color w:val="000000"/>
        </w:rPr>
        <w:t>.001</w:t>
      </w:r>
      <w:r w:rsidR="00B3628D">
        <w:rPr>
          <w:color w:val="000000"/>
        </w:rPr>
        <w:t>)</w:t>
      </w:r>
      <w:r w:rsidR="000030F3">
        <w:rPr>
          <w:color w:val="000000"/>
        </w:rPr>
        <w:t xml:space="preserve"> </w:t>
      </w:r>
      <w:r w:rsidR="00762624">
        <w:rPr>
          <w:color w:val="000000"/>
        </w:rPr>
        <w:t xml:space="preserve">confirms </w:t>
      </w:r>
      <w:r w:rsidR="000030F3">
        <w:rPr>
          <w:color w:val="000000"/>
        </w:rPr>
        <w:t xml:space="preserve">a </w:t>
      </w:r>
      <w:r>
        <w:rPr>
          <w:color w:val="000000"/>
        </w:rPr>
        <w:t>s</w:t>
      </w:r>
      <w:r w:rsidR="000030F3">
        <w:rPr>
          <w:color w:val="000000"/>
        </w:rPr>
        <w:t>trong</w:t>
      </w:r>
      <w:r>
        <w:rPr>
          <w:color w:val="000000"/>
        </w:rPr>
        <w:t xml:space="preserve"> preference for one of the tax curriculum models</w:t>
      </w:r>
      <w:r w:rsidR="000030F3">
        <w:rPr>
          <w:color w:val="000000"/>
        </w:rPr>
        <w:t xml:space="preserve"> over the others</w:t>
      </w:r>
      <w:r>
        <w:rPr>
          <w:color w:val="000000"/>
        </w:rPr>
        <w:t xml:space="preserve">.  Visual inspection shows that the traditional entities model was </w:t>
      </w:r>
      <w:r w:rsidR="00201053">
        <w:rPr>
          <w:color w:val="000000"/>
        </w:rPr>
        <w:t xml:space="preserve">substantially </w:t>
      </w:r>
      <w:r>
        <w:rPr>
          <w:color w:val="000000"/>
        </w:rPr>
        <w:t xml:space="preserve">preferred over the </w:t>
      </w:r>
      <w:r w:rsidR="003E26E4" w:rsidRPr="00635EAE">
        <w:rPr>
          <w:color w:val="000000"/>
        </w:rPr>
        <w:t>AICPA</w:t>
      </w:r>
      <w:r w:rsidR="003E26E4">
        <w:rPr>
          <w:color w:val="000000"/>
        </w:rPr>
        <w:t xml:space="preserve"> model for a second tax class</w:t>
      </w:r>
      <w:r w:rsidR="007E1B0A">
        <w:rPr>
          <w:color w:val="000000"/>
        </w:rPr>
        <w:t xml:space="preserve"> (Table 2)</w:t>
      </w:r>
      <w:r>
        <w:rPr>
          <w:color w:val="000000"/>
        </w:rPr>
        <w:t>.</w:t>
      </w:r>
      <w:r w:rsidR="00492E81">
        <w:rPr>
          <w:color w:val="000000"/>
        </w:rPr>
        <w:t xml:space="preserve">  </w:t>
      </w:r>
    </w:p>
    <w:p w14:paraId="3339AB7C" w14:textId="77777777" w:rsidR="00FA07D0" w:rsidRDefault="00FA07D0"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p>
    <w:p w14:paraId="46749262" w14:textId="796EF1E6" w:rsidR="00992787" w:rsidRDefault="00992787" w:rsidP="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color w:val="000000"/>
        </w:rPr>
      </w:pPr>
      <w:r>
        <w:rPr>
          <w:color w:val="000000"/>
        </w:rPr>
        <w:t xml:space="preserve">*** Insert </w:t>
      </w:r>
      <w:r w:rsidR="00E5268D">
        <w:rPr>
          <w:color w:val="000000"/>
        </w:rPr>
        <w:t xml:space="preserve">Table </w:t>
      </w:r>
      <w:r w:rsidR="00F549B3">
        <w:rPr>
          <w:color w:val="000000"/>
        </w:rPr>
        <w:t>2</w:t>
      </w:r>
      <w:r>
        <w:rPr>
          <w:color w:val="000000"/>
        </w:rPr>
        <w:t xml:space="preserve"> about here ***</w:t>
      </w:r>
    </w:p>
    <w:p w14:paraId="01208762" w14:textId="77777777" w:rsidR="00FA07D0" w:rsidRDefault="00FA07D0"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u w:val="single"/>
        </w:rPr>
      </w:pPr>
    </w:p>
    <w:p w14:paraId="57F65C8B" w14:textId="11F97C5B" w:rsidR="00CD5FCA" w:rsidRDefault="004566D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u w:val="single"/>
        </w:rPr>
      </w:pPr>
      <w:r>
        <w:rPr>
          <w:color w:val="000000"/>
          <w:u w:val="single"/>
        </w:rPr>
        <w:t xml:space="preserve">Research Questions </w:t>
      </w:r>
      <w:r w:rsidR="00312F5A">
        <w:rPr>
          <w:color w:val="000000"/>
          <w:u w:val="single"/>
        </w:rPr>
        <w:t>3</w:t>
      </w:r>
      <w:r w:rsidR="00CD5FCA">
        <w:rPr>
          <w:color w:val="000000"/>
          <w:u w:val="single"/>
        </w:rPr>
        <w:t xml:space="preserve"> and</w:t>
      </w:r>
      <w:r w:rsidR="00312F5A">
        <w:rPr>
          <w:color w:val="000000"/>
          <w:u w:val="single"/>
        </w:rPr>
        <w:t xml:space="preserve"> 4</w:t>
      </w:r>
    </w:p>
    <w:p w14:paraId="21492534" w14:textId="08CC100C" w:rsidR="00FA07D0"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rPr>
        <w:tab/>
      </w:r>
      <w:r w:rsidR="004566DA">
        <w:rPr>
          <w:color w:val="000000"/>
        </w:rPr>
        <w:t>I</w:t>
      </w:r>
      <w:r w:rsidR="00F80F44">
        <w:rPr>
          <w:color w:val="000000"/>
        </w:rPr>
        <w:t>n 2005</w:t>
      </w:r>
      <w:r w:rsidRPr="00635EAE">
        <w:rPr>
          <w:color w:val="000000"/>
        </w:rPr>
        <w:t xml:space="preserve">, </w:t>
      </w:r>
      <w:r w:rsidR="00F80F44">
        <w:rPr>
          <w:color w:val="000000"/>
        </w:rPr>
        <w:t xml:space="preserve">only </w:t>
      </w:r>
      <w:r w:rsidR="00F80F44" w:rsidRPr="00635EAE">
        <w:t>20.96%</w:t>
      </w:r>
      <w:r w:rsidR="00F80F44" w:rsidRPr="00635EAE">
        <w:rPr>
          <w:color w:val="000000"/>
        </w:rPr>
        <w:t xml:space="preserve"> of the respondents reported using the AICPA model</w:t>
      </w:r>
      <w:r w:rsidR="00312F5A">
        <w:rPr>
          <w:color w:val="000000"/>
        </w:rPr>
        <w:t>:</w:t>
      </w:r>
      <w:r w:rsidR="004566DA">
        <w:rPr>
          <w:color w:val="000000"/>
        </w:rPr>
        <w:t xml:space="preserve"> </w:t>
      </w:r>
      <w:r w:rsidRPr="00635EAE">
        <w:t xml:space="preserve">67.69% </w:t>
      </w:r>
      <w:r w:rsidRPr="00635EAE">
        <w:rPr>
          <w:color w:val="000000"/>
        </w:rPr>
        <w:t xml:space="preserve">reported using an individual taxation </w:t>
      </w:r>
      <w:r w:rsidR="00F80F44">
        <w:rPr>
          <w:color w:val="000000"/>
        </w:rPr>
        <w:t>c</w:t>
      </w:r>
      <w:r w:rsidR="004566DA">
        <w:rPr>
          <w:color w:val="000000"/>
        </w:rPr>
        <w:t>o</w:t>
      </w:r>
      <w:r w:rsidR="00F80F44">
        <w:rPr>
          <w:color w:val="000000"/>
        </w:rPr>
        <w:t>ur</w:t>
      </w:r>
      <w:r w:rsidR="004566DA">
        <w:rPr>
          <w:color w:val="000000"/>
        </w:rPr>
        <w:t>se</w:t>
      </w:r>
      <w:r w:rsidR="00F80F44">
        <w:rPr>
          <w:color w:val="000000"/>
        </w:rPr>
        <w:t xml:space="preserve"> </w:t>
      </w:r>
      <w:r w:rsidRPr="00635EAE">
        <w:rPr>
          <w:color w:val="000000"/>
        </w:rPr>
        <w:t xml:space="preserve">for the first tax class.  A Chi Square test of preference </w:t>
      </w:r>
      <w:r w:rsidR="004566DA">
        <w:rPr>
          <w:color w:val="000000"/>
        </w:rPr>
        <w:t>(</w:t>
      </w:r>
      <w:r>
        <w:rPr>
          <w:sz w:val="22"/>
          <w:szCs w:val="22"/>
        </w:rPr>
        <w:sym w:font="Symbol" w:char="F043"/>
      </w:r>
      <w:r w:rsidRPr="00391E79">
        <w:rPr>
          <w:sz w:val="22"/>
          <w:szCs w:val="22"/>
          <w:vertAlign w:val="superscript"/>
        </w:rPr>
        <w:t>2</w:t>
      </w:r>
      <w:r w:rsidRPr="00635EAE">
        <w:rPr>
          <w:color w:val="000000"/>
        </w:rPr>
        <w:t xml:space="preserve"> </w:t>
      </w:r>
      <w:r w:rsidR="004566DA">
        <w:rPr>
          <w:color w:val="000000"/>
        </w:rPr>
        <w:t>=</w:t>
      </w:r>
      <w:r w:rsidRPr="00635EAE">
        <w:rPr>
          <w:color w:val="000000"/>
        </w:rPr>
        <w:t xml:space="preserve"> </w:t>
      </w:r>
      <w:r w:rsidRPr="00635EAE">
        <w:t>122.726</w:t>
      </w:r>
      <w:r w:rsidR="004566DA">
        <w:t xml:space="preserve">, df </w:t>
      </w:r>
      <w:r w:rsidR="00762624">
        <w:t xml:space="preserve">= 2, </w:t>
      </w:r>
      <w:r w:rsidR="00762624" w:rsidRPr="00312F5A">
        <w:rPr>
          <w:i/>
        </w:rPr>
        <w:t>p</w:t>
      </w:r>
      <w:r w:rsidR="00762624">
        <w:t>&lt;</w:t>
      </w:r>
      <w:r w:rsidR="002E2729">
        <w:t>0</w:t>
      </w:r>
      <w:r w:rsidRPr="00635EAE">
        <w:rPr>
          <w:color w:val="000000"/>
        </w:rPr>
        <w:t xml:space="preserve">.001 </w:t>
      </w:r>
      <w:r w:rsidR="00762624">
        <w:rPr>
          <w:color w:val="000000"/>
        </w:rPr>
        <w:t>confirms a</w:t>
      </w:r>
      <w:r w:rsidR="00762624" w:rsidRPr="00635EAE">
        <w:rPr>
          <w:color w:val="000000"/>
        </w:rPr>
        <w:t xml:space="preserve"> </w:t>
      </w:r>
      <w:r w:rsidRPr="00635EAE">
        <w:rPr>
          <w:color w:val="000000"/>
        </w:rPr>
        <w:t xml:space="preserve">preference for one of the tax curriculum </w:t>
      </w:r>
      <w:r w:rsidRPr="00635EAE">
        <w:rPr>
          <w:color w:val="000000"/>
        </w:rPr>
        <w:lastRenderedPageBreak/>
        <w:t>models</w:t>
      </w:r>
      <w:r w:rsidR="003E26E4">
        <w:rPr>
          <w:color w:val="000000"/>
        </w:rPr>
        <w:t xml:space="preserve"> over the others</w:t>
      </w:r>
      <w:r w:rsidRPr="00635EAE">
        <w:rPr>
          <w:color w:val="000000"/>
        </w:rPr>
        <w:t>.  Visual inspection shows that the traditional model of individual taxation was preferred over the AICPA</w:t>
      </w:r>
      <w:r w:rsidR="003E26E4">
        <w:rPr>
          <w:color w:val="000000"/>
        </w:rPr>
        <w:t xml:space="preserve"> model for a first tax class</w:t>
      </w:r>
      <w:r w:rsidR="007E1B0A">
        <w:rPr>
          <w:color w:val="000000"/>
        </w:rPr>
        <w:t xml:space="preserve"> (Table 1)</w:t>
      </w:r>
      <w:r w:rsidR="007E1B0A" w:rsidRPr="00635EAE">
        <w:rPr>
          <w:color w:val="000000"/>
        </w:rPr>
        <w:t>.</w:t>
      </w:r>
      <w:r w:rsidR="00DF51EB" w:rsidRPr="00DF51EB">
        <w:rPr>
          <w:color w:val="000000"/>
        </w:rPr>
        <w:t xml:space="preserve"> </w:t>
      </w:r>
    </w:p>
    <w:p w14:paraId="0E24FFA1" w14:textId="1085427A" w:rsidR="00992787"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sidRPr="00635EAE">
        <w:rPr>
          <w:color w:val="000000"/>
        </w:rPr>
        <w:tab/>
        <w:t>On th</w:t>
      </w:r>
      <w:r w:rsidR="003E26E4">
        <w:rPr>
          <w:color w:val="000000"/>
        </w:rPr>
        <w:t xml:space="preserve">e </w:t>
      </w:r>
      <w:r w:rsidR="00F80F44">
        <w:rPr>
          <w:color w:val="000000"/>
        </w:rPr>
        <w:t xml:space="preserve">2005 </w:t>
      </w:r>
      <w:r w:rsidRPr="00635EAE">
        <w:rPr>
          <w:color w:val="000000"/>
        </w:rPr>
        <w:t xml:space="preserve">survey, </w:t>
      </w:r>
      <w:r w:rsidR="00F80F44">
        <w:rPr>
          <w:color w:val="000000"/>
        </w:rPr>
        <w:t xml:space="preserve">only </w:t>
      </w:r>
      <w:r w:rsidR="00F80F44" w:rsidRPr="00635EAE">
        <w:t xml:space="preserve">10.24% </w:t>
      </w:r>
      <w:r w:rsidR="00F80F44" w:rsidRPr="00635EAE">
        <w:rPr>
          <w:color w:val="000000"/>
        </w:rPr>
        <w:t>of the respondents reported using the AICPA Model Tax Curriculum</w:t>
      </w:r>
      <w:r w:rsidR="003E26E4">
        <w:rPr>
          <w:color w:val="000000"/>
        </w:rPr>
        <w:t>;</w:t>
      </w:r>
      <w:r w:rsidR="00F80F44">
        <w:t xml:space="preserve"> </w:t>
      </w:r>
      <w:r w:rsidRPr="00635EAE">
        <w:t>69.86%</w:t>
      </w:r>
      <w:r w:rsidRPr="00635EAE">
        <w:rPr>
          <w:color w:val="000000"/>
        </w:rPr>
        <w:t xml:space="preserve"> reported using a traditional entities tax class </w:t>
      </w:r>
      <w:r w:rsidR="00F80F44">
        <w:rPr>
          <w:color w:val="000000"/>
        </w:rPr>
        <w:t xml:space="preserve">in </w:t>
      </w:r>
      <w:r w:rsidR="003E26E4">
        <w:rPr>
          <w:color w:val="000000"/>
        </w:rPr>
        <w:t>a second tax class</w:t>
      </w:r>
      <w:r w:rsidRPr="00635EAE">
        <w:rPr>
          <w:color w:val="000000"/>
        </w:rPr>
        <w:t xml:space="preserve">.  A Chi Square test of preference </w:t>
      </w:r>
      <w:r w:rsidR="00A36982">
        <w:rPr>
          <w:color w:val="000000"/>
        </w:rPr>
        <w:t>(</w:t>
      </w:r>
      <w:r>
        <w:rPr>
          <w:sz w:val="22"/>
          <w:szCs w:val="22"/>
        </w:rPr>
        <w:sym w:font="Symbol" w:char="F043"/>
      </w:r>
      <w:r w:rsidRPr="00391E79">
        <w:rPr>
          <w:sz w:val="22"/>
          <w:szCs w:val="22"/>
          <w:vertAlign w:val="superscript"/>
        </w:rPr>
        <w:t>2</w:t>
      </w:r>
      <w:r w:rsidRPr="00635EAE">
        <w:rPr>
          <w:color w:val="000000"/>
        </w:rPr>
        <w:t xml:space="preserve"> </w:t>
      </w:r>
      <w:r w:rsidR="00A36982">
        <w:rPr>
          <w:color w:val="000000"/>
        </w:rPr>
        <w:t>=</w:t>
      </w:r>
      <w:r w:rsidRPr="00635EAE">
        <w:rPr>
          <w:color w:val="000000"/>
        </w:rPr>
        <w:t xml:space="preserve"> </w:t>
      </w:r>
      <w:r w:rsidR="0048133B">
        <w:rPr>
          <w:color w:val="000000"/>
        </w:rPr>
        <w:t>127</w:t>
      </w:r>
      <w:r w:rsidRPr="00635EAE">
        <w:t>.</w:t>
      </w:r>
      <w:r w:rsidR="0048133B">
        <w:t>630</w:t>
      </w:r>
      <w:r w:rsidR="00A36982">
        <w:t xml:space="preserve">, df = 2, </w:t>
      </w:r>
      <w:r w:rsidRPr="00312F5A">
        <w:rPr>
          <w:i/>
          <w:color w:val="000000"/>
        </w:rPr>
        <w:t>p</w:t>
      </w:r>
      <w:r w:rsidR="00A36982">
        <w:rPr>
          <w:color w:val="000000"/>
        </w:rPr>
        <w:t>&lt;</w:t>
      </w:r>
      <w:r w:rsidR="002E2729">
        <w:rPr>
          <w:color w:val="000000"/>
        </w:rPr>
        <w:t>0</w:t>
      </w:r>
      <w:r w:rsidRPr="00635EAE">
        <w:rPr>
          <w:color w:val="000000"/>
        </w:rPr>
        <w:t>.001</w:t>
      </w:r>
      <w:r w:rsidR="00A36982">
        <w:rPr>
          <w:color w:val="000000"/>
        </w:rPr>
        <w:t>)</w:t>
      </w:r>
      <w:r w:rsidRPr="00635EAE">
        <w:rPr>
          <w:color w:val="000000"/>
        </w:rPr>
        <w:t>.  This result demonstrates a significant preference for one of the tax curriculum models</w:t>
      </w:r>
      <w:r>
        <w:rPr>
          <w:color w:val="000000"/>
        </w:rPr>
        <w:t>.  Visual inspection shows that the traditional entities model was preferred over the AICPA</w:t>
      </w:r>
      <w:r w:rsidR="007E1B0A">
        <w:rPr>
          <w:color w:val="000000"/>
        </w:rPr>
        <w:t xml:space="preserve"> (Table 2)</w:t>
      </w:r>
      <w:r w:rsidR="007E1B0A" w:rsidRPr="00635EAE">
        <w:rPr>
          <w:color w:val="000000"/>
        </w:rPr>
        <w:t>.</w:t>
      </w:r>
    </w:p>
    <w:p w14:paraId="11E11B84" w14:textId="7C2F3D82" w:rsidR="00201053" w:rsidRPr="0048133B" w:rsidRDefault="00312F5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u w:val="single"/>
        </w:rPr>
        <w:t>Research Questions 5 and 6</w:t>
      </w:r>
    </w:p>
    <w:p w14:paraId="03E94DBB" w14:textId="3DDB72B3" w:rsidR="00201053" w:rsidRPr="0048133B" w:rsidRDefault="0020105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sidRPr="0048133B">
        <w:rPr>
          <w:color w:val="000000"/>
        </w:rPr>
        <w:tab/>
        <w:t>In 200</w:t>
      </w:r>
      <w:r w:rsidR="0048133B" w:rsidRPr="0048133B">
        <w:rPr>
          <w:color w:val="000000"/>
        </w:rPr>
        <w:t>9</w:t>
      </w:r>
      <w:r w:rsidRPr="0048133B">
        <w:rPr>
          <w:color w:val="000000"/>
        </w:rPr>
        <w:t xml:space="preserve">, only </w:t>
      </w:r>
      <w:r w:rsidR="0048133B" w:rsidRPr="0048133B">
        <w:rPr>
          <w:color w:val="000000"/>
        </w:rPr>
        <w:t>1</w:t>
      </w:r>
      <w:r w:rsidR="00B04461">
        <w:rPr>
          <w:color w:val="000000"/>
        </w:rPr>
        <w:t>6</w:t>
      </w:r>
      <w:r w:rsidRPr="0048133B">
        <w:rPr>
          <w:color w:val="000000"/>
        </w:rPr>
        <w:t>.</w:t>
      </w:r>
      <w:r w:rsidR="00B04461">
        <w:rPr>
          <w:color w:val="000000"/>
        </w:rPr>
        <w:t>74</w:t>
      </w:r>
      <w:r w:rsidRPr="0048133B">
        <w:rPr>
          <w:color w:val="000000"/>
        </w:rPr>
        <w:t>% of the respondents re</w:t>
      </w:r>
      <w:r w:rsidR="00BF650A">
        <w:rPr>
          <w:color w:val="000000"/>
        </w:rPr>
        <w:t xml:space="preserve">ported using the AICPA model; </w:t>
      </w:r>
      <w:r w:rsidRPr="0048133B">
        <w:rPr>
          <w:color w:val="000000"/>
        </w:rPr>
        <w:t>7</w:t>
      </w:r>
      <w:r w:rsidR="00B04461">
        <w:rPr>
          <w:color w:val="000000"/>
        </w:rPr>
        <w:t>1</w:t>
      </w:r>
      <w:r w:rsidRPr="0048133B">
        <w:rPr>
          <w:color w:val="000000"/>
        </w:rPr>
        <w:t>.</w:t>
      </w:r>
      <w:r w:rsidR="00B04461">
        <w:rPr>
          <w:color w:val="000000"/>
        </w:rPr>
        <w:t>4</w:t>
      </w:r>
      <w:r w:rsidRPr="0048133B">
        <w:rPr>
          <w:color w:val="000000"/>
        </w:rPr>
        <w:t>9% reported using an individual taxation course for the first tax class.  A Chi Square test of preference (</w:t>
      </w:r>
      <w:r w:rsidRPr="0048133B">
        <w:rPr>
          <w:color w:val="000000"/>
          <w:sz w:val="22"/>
          <w:szCs w:val="22"/>
        </w:rPr>
        <w:sym w:font="Symbol" w:char="F043"/>
      </w:r>
      <w:r w:rsidRPr="0048133B">
        <w:rPr>
          <w:color w:val="000000"/>
          <w:sz w:val="22"/>
          <w:szCs w:val="22"/>
          <w:vertAlign w:val="superscript"/>
        </w:rPr>
        <w:t>2</w:t>
      </w:r>
      <w:r w:rsidRPr="0048133B">
        <w:rPr>
          <w:color w:val="000000"/>
        </w:rPr>
        <w:t xml:space="preserve"> = 1</w:t>
      </w:r>
      <w:r w:rsidR="00B04461">
        <w:rPr>
          <w:color w:val="000000"/>
        </w:rPr>
        <w:t>43</w:t>
      </w:r>
      <w:r w:rsidRPr="0048133B">
        <w:rPr>
          <w:color w:val="000000"/>
        </w:rPr>
        <w:t>.</w:t>
      </w:r>
      <w:r w:rsidR="00B04461">
        <w:rPr>
          <w:color w:val="000000"/>
        </w:rPr>
        <w:t>359</w:t>
      </w:r>
      <w:r w:rsidRPr="0048133B">
        <w:rPr>
          <w:color w:val="000000"/>
        </w:rPr>
        <w:t xml:space="preserve">, df = 2, </w:t>
      </w:r>
      <w:r w:rsidRPr="00312F5A">
        <w:rPr>
          <w:i/>
          <w:color w:val="000000"/>
        </w:rPr>
        <w:t>p</w:t>
      </w:r>
      <w:r w:rsidRPr="0048133B">
        <w:rPr>
          <w:color w:val="000000"/>
        </w:rPr>
        <w:t>&lt;</w:t>
      </w:r>
      <w:r w:rsidR="002E2729">
        <w:rPr>
          <w:color w:val="000000"/>
        </w:rPr>
        <w:t>0</w:t>
      </w:r>
      <w:r w:rsidRPr="0048133B">
        <w:rPr>
          <w:color w:val="000000"/>
        </w:rPr>
        <w:t>.001 confirms a preference for one of the tax curriculum models over the others.  Visual inspection shows that the traditional model of individual taxation was preferred over the AICPA model for a first tax class</w:t>
      </w:r>
      <w:r w:rsidR="007E1B0A">
        <w:rPr>
          <w:color w:val="000000"/>
        </w:rPr>
        <w:t xml:space="preserve"> (Table 1)</w:t>
      </w:r>
      <w:r w:rsidRPr="0048133B">
        <w:rPr>
          <w:color w:val="000000"/>
        </w:rPr>
        <w:t xml:space="preserve">. </w:t>
      </w:r>
    </w:p>
    <w:p w14:paraId="2857A9F2" w14:textId="69582F1D" w:rsidR="00201053" w:rsidRDefault="0020105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sidRPr="0048133B">
        <w:rPr>
          <w:color w:val="000000"/>
        </w:rPr>
        <w:tab/>
        <w:t>On the 200</w:t>
      </w:r>
      <w:r w:rsidR="0048133B" w:rsidRPr="0048133B">
        <w:rPr>
          <w:color w:val="000000"/>
        </w:rPr>
        <w:t>9</w:t>
      </w:r>
      <w:r w:rsidRPr="0048133B">
        <w:rPr>
          <w:color w:val="000000"/>
        </w:rPr>
        <w:t xml:space="preserve"> survey, only </w:t>
      </w:r>
      <w:r w:rsidR="00B04461">
        <w:rPr>
          <w:color w:val="000000"/>
        </w:rPr>
        <w:t>6</w:t>
      </w:r>
      <w:r w:rsidRPr="0048133B">
        <w:rPr>
          <w:color w:val="000000"/>
        </w:rPr>
        <w:t>.</w:t>
      </w:r>
      <w:r w:rsidR="00B04461">
        <w:rPr>
          <w:color w:val="000000"/>
        </w:rPr>
        <w:t>11</w:t>
      </w:r>
      <w:r w:rsidRPr="0048133B">
        <w:rPr>
          <w:color w:val="000000"/>
        </w:rPr>
        <w:t xml:space="preserve">% of the respondents reported using the AICPA Model Tax Curriculum; </w:t>
      </w:r>
      <w:r w:rsidR="0048133B" w:rsidRPr="0048133B">
        <w:rPr>
          <w:color w:val="000000"/>
        </w:rPr>
        <w:t>8</w:t>
      </w:r>
      <w:r w:rsidR="008E0EC9">
        <w:rPr>
          <w:color w:val="000000"/>
        </w:rPr>
        <w:t>3</w:t>
      </w:r>
      <w:r w:rsidRPr="0048133B">
        <w:rPr>
          <w:color w:val="000000"/>
        </w:rPr>
        <w:t>.</w:t>
      </w:r>
      <w:r w:rsidR="008E0EC9">
        <w:rPr>
          <w:color w:val="000000"/>
        </w:rPr>
        <w:t>33</w:t>
      </w:r>
      <w:r w:rsidRPr="0048133B">
        <w:rPr>
          <w:color w:val="000000"/>
        </w:rPr>
        <w:t>% reported using a traditional entities tax class in a second tax class.  A Chi Square test of preference (</w:t>
      </w:r>
      <w:r w:rsidRPr="0048133B">
        <w:rPr>
          <w:color w:val="000000"/>
          <w:sz w:val="22"/>
          <w:szCs w:val="22"/>
        </w:rPr>
        <w:sym w:font="Symbol" w:char="F043"/>
      </w:r>
      <w:r w:rsidRPr="0048133B">
        <w:rPr>
          <w:color w:val="000000"/>
          <w:sz w:val="22"/>
          <w:szCs w:val="22"/>
          <w:vertAlign w:val="superscript"/>
        </w:rPr>
        <w:t>2</w:t>
      </w:r>
      <w:r w:rsidRPr="0048133B">
        <w:rPr>
          <w:color w:val="000000"/>
        </w:rPr>
        <w:t xml:space="preserve"> = </w:t>
      </w:r>
      <w:r w:rsidR="008E0EC9">
        <w:rPr>
          <w:color w:val="000000"/>
        </w:rPr>
        <w:t>20</w:t>
      </w:r>
      <w:r w:rsidR="0048133B" w:rsidRPr="0048133B">
        <w:rPr>
          <w:color w:val="000000"/>
        </w:rPr>
        <w:t>0</w:t>
      </w:r>
      <w:r w:rsidRPr="0048133B">
        <w:rPr>
          <w:color w:val="000000"/>
        </w:rPr>
        <w:t>.</w:t>
      </w:r>
      <w:r w:rsidR="008E0EC9">
        <w:rPr>
          <w:color w:val="000000"/>
        </w:rPr>
        <w:t>049</w:t>
      </w:r>
      <w:r w:rsidR="00312F5A">
        <w:rPr>
          <w:color w:val="000000"/>
        </w:rPr>
        <w:t xml:space="preserve">, df = 2, </w:t>
      </w:r>
      <w:r w:rsidRPr="00312F5A">
        <w:rPr>
          <w:i/>
          <w:color w:val="000000"/>
        </w:rPr>
        <w:t>p</w:t>
      </w:r>
      <w:r w:rsidRPr="0048133B">
        <w:rPr>
          <w:color w:val="000000"/>
        </w:rPr>
        <w:t>&lt;</w:t>
      </w:r>
      <w:r w:rsidR="002E2729">
        <w:rPr>
          <w:color w:val="000000"/>
        </w:rPr>
        <w:t>0</w:t>
      </w:r>
      <w:r w:rsidRPr="0048133B">
        <w:rPr>
          <w:color w:val="000000"/>
        </w:rPr>
        <w:t>.001).  This result demonstrates a significant preference for one of the tax curriculum models.  Visual inspection shows that the traditional entities model was preferred over the AICPA</w:t>
      </w:r>
      <w:r w:rsidR="007E1B0A">
        <w:rPr>
          <w:color w:val="000000"/>
        </w:rPr>
        <w:t xml:space="preserve"> (Table 2)</w:t>
      </w:r>
      <w:r w:rsidRPr="0048133B">
        <w:rPr>
          <w:color w:val="000000"/>
        </w:rPr>
        <w:t>.</w:t>
      </w:r>
    </w:p>
    <w:p w14:paraId="771450C3" w14:textId="77777777" w:rsidR="002B1155" w:rsidRDefault="002B1155"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p>
    <w:p w14:paraId="6695DA91" w14:textId="77777777" w:rsidR="002B1155" w:rsidRDefault="002B1155" w:rsidP="002B11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color w:val="000000"/>
        </w:rPr>
      </w:pPr>
      <w:r>
        <w:rPr>
          <w:color w:val="000000"/>
        </w:rPr>
        <w:t>*** Insert Figure 1and 2 about here ***</w:t>
      </w:r>
    </w:p>
    <w:p w14:paraId="21D1633A" w14:textId="77777777" w:rsidR="002B1155" w:rsidRDefault="002B1155"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u w:val="single"/>
        </w:rPr>
      </w:pPr>
    </w:p>
    <w:p w14:paraId="3DA968AC" w14:textId="171BD545" w:rsidR="00CD5FCA" w:rsidRPr="00502CA1" w:rsidRDefault="005A461D"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sidRPr="00502CA1">
        <w:rPr>
          <w:color w:val="000000"/>
          <w:u w:val="single"/>
        </w:rPr>
        <w:t>Research Questions</w:t>
      </w:r>
      <w:r w:rsidR="00CD5FCA" w:rsidRPr="00502CA1">
        <w:rPr>
          <w:color w:val="000000"/>
          <w:u w:val="single"/>
        </w:rPr>
        <w:t xml:space="preserve"> </w:t>
      </w:r>
      <w:r w:rsidR="00355A0C">
        <w:rPr>
          <w:color w:val="000000"/>
          <w:u w:val="single"/>
        </w:rPr>
        <w:t>7</w:t>
      </w:r>
      <w:r w:rsidR="00CD5FCA" w:rsidRPr="00502CA1">
        <w:rPr>
          <w:color w:val="000000"/>
          <w:u w:val="single"/>
        </w:rPr>
        <w:t xml:space="preserve"> and </w:t>
      </w:r>
      <w:r w:rsidR="00355A0C">
        <w:rPr>
          <w:color w:val="000000"/>
          <w:u w:val="single"/>
        </w:rPr>
        <w:t>8</w:t>
      </w:r>
    </w:p>
    <w:p w14:paraId="272158BD" w14:textId="43B62283" w:rsidR="00133250" w:rsidRPr="00502CA1" w:rsidRDefault="00133250"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sidRPr="00502CA1">
        <w:rPr>
          <w:color w:val="000000"/>
        </w:rPr>
        <w:tab/>
        <w:t>In 2015, only 1</w:t>
      </w:r>
      <w:r w:rsidR="00502CA1" w:rsidRPr="00502CA1">
        <w:rPr>
          <w:color w:val="000000"/>
        </w:rPr>
        <w:t>4</w:t>
      </w:r>
      <w:r w:rsidRPr="00502CA1">
        <w:rPr>
          <w:color w:val="000000"/>
        </w:rPr>
        <w:t>.</w:t>
      </w:r>
      <w:r w:rsidR="00502CA1" w:rsidRPr="00502CA1">
        <w:rPr>
          <w:color w:val="000000"/>
        </w:rPr>
        <w:t>81</w:t>
      </w:r>
      <w:r w:rsidRPr="00502CA1">
        <w:rPr>
          <w:color w:val="000000"/>
        </w:rPr>
        <w:t>% of the respondents reported using the AICPA model; 7</w:t>
      </w:r>
      <w:r w:rsidR="00502CA1" w:rsidRPr="00502CA1">
        <w:rPr>
          <w:color w:val="000000"/>
        </w:rPr>
        <w:t>4</w:t>
      </w:r>
      <w:r w:rsidRPr="00502CA1">
        <w:rPr>
          <w:color w:val="000000"/>
        </w:rPr>
        <w:t>.</w:t>
      </w:r>
      <w:r w:rsidR="00502CA1" w:rsidRPr="00502CA1">
        <w:rPr>
          <w:color w:val="000000"/>
        </w:rPr>
        <w:t>07</w:t>
      </w:r>
      <w:r w:rsidRPr="00502CA1">
        <w:rPr>
          <w:color w:val="000000"/>
        </w:rPr>
        <w:t xml:space="preserve">% </w:t>
      </w:r>
      <w:r w:rsidRPr="00502CA1">
        <w:rPr>
          <w:color w:val="000000"/>
        </w:rPr>
        <w:lastRenderedPageBreak/>
        <w:t>reported using an individual taxation course for the first tax class.  A Chi Square test of preference (</w:t>
      </w:r>
      <w:r w:rsidRPr="00502CA1">
        <w:rPr>
          <w:color w:val="000000"/>
          <w:sz w:val="22"/>
          <w:szCs w:val="22"/>
        </w:rPr>
        <w:sym w:font="Symbol" w:char="F043"/>
      </w:r>
      <w:r w:rsidRPr="00502CA1">
        <w:rPr>
          <w:color w:val="000000"/>
          <w:sz w:val="22"/>
          <w:szCs w:val="22"/>
          <w:vertAlign w:val="superscript"/>
        </w:rPr>
        <w:t>2</w:t>
      </w:r>
      <w:r w:rsidR="00502CA1" w:rsidRPr="00502CA1">
        <w:rPr>
          <w:color w:val="000000"/>
        </w:rPr>
        <w:t xml:space="preserve"> = 1</w:t>
      </w:r>
      <w:r w:rsidRPr="00502CA1">
        <w:rPr>
          <w:color w:val="000000"/>
        </w:rPr>
        <w:t>59</w:t>
      </w:r>
      <w:r w:rsidR="00502CA1" w:rsidRPr="00502CA1">
        <w:rPr>
          <w:color w:val="000000"/>
        </w:rPr>
        <w:t>.344</w:t>
      </w:r>
      <w:r w:rsidRPr="00502CA1">
        <w:rPr>
          <w:color w:val="000000"/>
        </w:rPr>
        <w:t xml:space="preserve">, df = 2, </w:t>
      </w:r>
      <w:r w:rsidRPr="00312F5A">
        <w:rPr>
          <w:i/>
          <w:color w:val="000000"/>
        </w:rPr>
        <w:t>p</w:t>
      </w:r>
      <w:r w:rsidRPr="00502CA1">
        <w:rPr>
          <w:color w:val="000000"/>
        </w:rPr>
        <w:t>&lt;0.001 confirms a preference for one of the tax curriculum models over the others.  Visual inspection shows that the traditional model of individual taxation was preferred over the AICPA model for a first tax class</w:t>
      </w:r>
      <w:r w:rsidR="007E1B0A">
        <w:rPr>
          <w:color w:val="000000"/>
        </w:rPr>
        <w:t xml:space="preserve"> (Figure 1)</w:t>
      </w:r>
      <w:r w:rsidRPr="00502CA1">
        <w:rPr>
          <w:color w:val="000000"/>
        </w:rPr>
        <w:t xml:space="preserve">. </w:t>
      </w:r>
    </w:p>
    <w:p w14:paraId="455624B9" w14:textId="25DE9512" w:rsidR="00133250" w:rsidRPr="0048133B" w:rsidRDefault="00133250"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sidRPr="00502CA1">
        <w:rPr>
          <w:color w:val="000000"/>
        </w:rPr>
        <w:tab/>
        <w:t>On the 20</w:t>
      </w:r>
      <w:r w:rsidR="00502CA1" w:rsidRPr="00502CA1">
        <w:rPr>
          <w:color w:val="000000"/>
        </w:rPr>
        <w:t>15</w:t>
      </w:r>
      <w:r w:rsidRPr="00502CA1">
        <w:rPr>
          <w:color w:val="000000"/>
        </w:rPr>
        <w:t xml:space="preserve"> survey, only </w:t>
      </w:r>
      <w:r w:rsidR="00502CA1" w:rsidRPr="00502CA1">
        <w:rPr>
          <w:color w:val="000000"/>
        </w:rPr>
        <w:t>7</w:t>
      </w:r>
      <w:r w:rsidRPr="00502CA1">
        <w:rPr>
          <w:color w:val="000000"/>
        </w:rPr>
        <w:t>.</w:t>
      </w:r>
      <w:r w:rsidR="00502CA1" w:rsidRPr="00502CA1">
        <w:rPr>
          <w:color w:val="000000"/>
        </w:rPr>
        <w:t>78</w:t>
      </w:r>
      <w:r w:rsidRPr="00502CA1">
        <w:rPr>
          <w:color w:val="000000"/>
        </w:rPr>
        <w:t xml:space="preserve">% of the respondents reported using the AICPA Model Tax Curriculum; </w:t>
      </w:r>
      <w:r w:rsidR="00502CA1" w:rsidRPr="00502CA1">
        <w:rPr>
          <w:color w:val="000000"/>
        </w:rPr>
        <w:t>76</w:t>
      </w:r>
      <w:r w:rsidRPr="00502CA1">
        <w:rPr>
          <w:color w:val="000000"/>
        </w:rPr>
        <w:t>.</w:t>
      </w:r>
      <w:r w:rsidR="00502CA1" w:rsidRPr="00502CA1">
        <w:rPr>
          <w:color w:val="000000"/>
        </w:rPr>
        <w:t>05</w:t>
      </w:r>
      <w:r w:rsidRPr="00502CA1">
        <w:rPr>
          <w:color w:val="000000"/>
        </w:rPr>
        <w:t>% reported using a traditional entities tax class in a second tax class.  A Chi Square test of preference (</w:t>
      </w:r>
      <w:r w:rsidRPr="00502CA1">
        <w:rPr>
          <w:color w:val="000000"/>
          <w:sz w:val="22"/>
          <w:szCs w:val="22"/>
        </w:rPr>
        <w:sym w:font="Symbol" w:char="F043"/>
      </w:r>
      <w:r w:rsidRPr="00502CA1">
        <w:rPr>
          <w:color w:val="000000"/>
          <w:sz w:val="22"/>
          <w:szCs w:val="22"/>
          <w:vertAlign w:val="superscript"/>
        </w:rPr>
        <w:t>2</w:t>
      </w:r>
      <w:r w:rsidR="00502CA1" w:rsidRPr="00502CA1">
        <w:rPr>
          <w:color w:val="000000"/>
        </w:rPr>
        <w:t xml:space="preserve"> = 136</w:t>
      </w:r>
      <w:r w:rsidRPr="00502CA1">
        <w:rPr>
          <w:color w:val="000000"/>
        </w:rPr>
        <w:t>.</w:t>
      </w:r>
      <w:r w:rsidR="00502CA1" w:rsidRPr="00502CA1">
        <w:rPr>
          <w:color w:val="000000"/>
        </w:rPr>
        <w:t>325</w:t>
      </w:r>
      <w:r w:rsidRPr="00502CA1">
        <w:rPr>
          <w:color w:val="000000"/>
        </w:rPr>
        <w:t xml:space="preserve">, df = 2, </w:t>
      </w:r>
      <w:r w:rsidRPr="00312F5A">
        <w:rPr>
          <w:i/>
          <w:color w:val="000000"/>
        </w:rPr>
        <w:t>p</w:t>
      </w:r>
      <w:r w:rsidRPr="00502CA1">
        <w:rPr>
          <w:color w:val="000000"/>
        </w:rPr>
        <w:t>&lt;0.001).  This result demonstrates a significant preference for one of the tax curriculum models.  Visual inspection shows that the traditional entities model was preferred over the AICPA</w:t>
      </w:r>
      <w:r w:rsidR="007E1B0A">
        <w:rPr>
          <w:color w:val="000000"/>
        </w:rPr>
        <w:t xml:space="preserve"> (Figure 2)</w:t>
      </w:r>
      <w:r w:rsidRPr="00502CA1">
        <w:rPr>
          <w:color w:val="000000"/>
        </w:rPr>
        <w:t>.</w:t>
      </w:r>
    </w:p>
    <w:p w14:paraId="483A214E" w14:textId="2E745878" w:rsidR="008E0EC9" w:rsidRPr="0048133B" w:rsidRDefault="008E0EC9"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rPr>
          <w:color w:val="000000"/>
        </w:rPr>
      </w:pPr>
      <w:r w:rsidRPr="0048133B">
        <w:rPr>
          <w:color w:val="000000"/>
          <w:u w:val="single"/>
        </w:rPr>
        <w:t xml:space="preserve">Research Questions </w:t>
      </w:r>
      <w:r w:rsidR="00312F5A">
        <w:rPr>
          <w:color w:val="000000"/>
          <w:u w:val="single"/>
        </w:rPr>
        <w:t>9</w:t>
      </w:r>
      <w:r w:rsidRPr="00502CA1">
        <w:rPr>
          <w:color w:val="000000"/>
          <w:u w:val="single"/>
        </w:rPr>
        <w:t xml:space="preserve"> and </w:t>
      </w:r>
      <w:r w:rsidR="00312F5A">
        <w:rPr>
          <w:color w:val="000000"/>
          <w:u w:val="single"/>
        </w:rPr>
        <w:t>10</w:t>
      </w:r>
    </w:p>
    <w:p w14:paraId="56A2D935" w14:textId="600687B2" w:rsidR="00CD5FCA" w:rsidRPr="00635EAE" w:rsidRDefault="00CD5FC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rPr>
        <w:tab/>
      </w:r>
      <w:r w:rsidR="00312F5A">
        <w:rPr>
          <w:color w:val="000000"/>
        </w:rPr>
        <w:t>Researchers analyzed ch</w:t>
      </w:r>
      <w:r w:rsidR="001124F6">
        <w:rPr>
          <w:color w:val="000000"/>
        </w:rPr>
        <w:t xml:space="preserve">anges in </w:t>
      </w:r>
      <w:r w:rsidR="00CA07D1">
        <w:rPr>
          <w:color w:val="000000"/>
        </w:rPr>
        <w:t>adoptions rates of the</w:t>
      </w:r>
      <w:r w:rsidR="00312F5A">
        <w:rPr>
          <w:color w:val="000000"/>
        </w:rPr>
        <w:t xml:space="preserve"> AICPA Model Tax Curriculum </w:t>
      </w:r>
      <w:r w:rsidR="001124F6">
        <w:rPr>
          <w:color w:val="000000"/>
        </w:rPr>
        <w:t xml:space="preserve">by comparing the adoption rates reported on </w:t>
      </w:r>
      <w:r w:rsidR="00B32579">
        <w:rPr>
          <w:color w:val="000000"/>
        </w:rPr>
        <w:t xml:space="preserve">all </w:t>
      </w:r>
      <w:r w:rsidR="00702357">
        <w:rPr>
          <w:color w:val="000000"/>
        </w:rPr>
        <w:t>four</w:t>
      </w:r>
      <w:r w:rsidR="00312F5A">
        <w:rPr>
          <w:color w:val="000000"/>
        </w:rPr>
        <w:t xml:space="preserve"> of the surveys from 1</w:t>
      </w:r>
      <w:r w:rsidR="001124F6">
        <w:rPr>
          <w:color w:val="000000"/>
        </w:rPr>
        <w:t>998</w:t>
      </w:r>
      <w:r w:rsidR="00312F5A">
        <w:rPr>
          <w:color w:val="000000"/>
        </w:rPr>
        <w:t>,</w:t>
      </w:r>
      <w:r w:rsidR="001124F6">
        <w:rPr>
          <w:color w:val="000000"/>
        </w:rPr>
        <w:t xml:space="preserve"> 2005</w:t>
      </w:r>
      <w:r w:rsidR="00312F5A">
        <w:rPr>
          <w:color w:val="000000"/>
        </w:rPr>
        <w:t>,</w:t>
      </w:r>
      <w:r w:rsidR="00B32579">
        <w:rPr>
          <w:color w:val="000000"/>
        </w:rPr>
        <w:t xml:space="preserve"> 2009</w:t>
      </w:r>
      <w:r w:rsidR="00312F5A">
        <w:rPr>
          <w:color w:val="000000"/>
        </w:rPr>
        <w:t>, and 2015</w:t>
      </w:r>
      <w:r w:rsidR="001124F6">
        <w:rPr>
          <w:color w:val="000000"/>
        </w:rPr>
        <w:t xml:space="preserve">.  </w:t>
      </w:r>
      <w:r w:rsidR="00CA07D1">
        <w:rPr>
          <w:color w:val="000000"/>
        </w:rPr>
        <w:t xml:space="preserve">For </w:t>
      </w:r>
      <w:r w:rsidR="001124F6">
        <w:rPr>
          <w:color w:val="000000"/>
        </w:rPr>
        <w:t>the first tax class o</w:t>
      </w:r>
      <w:r>
        <w:rPr>
          <w:color w:val="000000"/>
        </w:rPr>
        <w:t xml:space="preserve">n the </w:t>
      </w:r>
      <w:r w:rsidR="00F80F44">
        <w:rPr>
          <w:color w:val="000000"/>
        </w:rPr>
        <w:t>199</w:t>
      </w:r>
      <w:r w:rsidR="003C0027">
        <w:rPr>
          <w:color w:val="000000"/>
        </w:rPr>
        <w:t>8</w:t>
      </w:r>
      <w:r>
        <w:rPr>
          <w:color w:val="000000"/>
        </w:rPr>
        <w:t xml:space="preserve"> survey, </w:t>
      </w:r>
      <w:r w:rsidR="00F80F44">
        <w:rPr>
          <w:color w:val="000000"/>
        </w:rPr>
        <w:t xml:space="preserve">18.42% </w:t>
      </w:r>
      <w:r>
        <w:rPr>
          <w:color w:val="000000"/>
        </w:rPr>
        <w:t xml:space="preserve">of the respondents reported using </w:t>
      </w:r>
      <w:r w:rsidR="00F80F44">
        <w:rPr>
          <w:color w:val="000000"/>
        </w:rPr>
        <w:t xml:space="preserve">the AICPA model </w:t>
      </w:r>
      <w:r>
        <w:rPr>
          <w:color w:val="000000"/>
        </w:rPr>
        <w:t xml:space="preserve">and </w:t>
      </w:r>
      <w:r w:rsidR="00F80F44">
        <w:rPr>
          <w:color w:val="000000"/>
        </w:rPr>
        <w:t xml:space="preserve">70.53% </w:t>
      </w:r>
      <w:r>
        <w:rPr>
          <w:color w:val="000000"/>
        </w:rPr>
        <w:t>reported using</w:t>
      </w:r>
      <w:r w:rsidR="00F80F44" w:rsidRPr="00F80F44">
        <w:rPr>
          <w:color w:val="000000"/>
        </w:rPr>
        <w:t xml:space="preserve"> </w:t>
      </w:r>
      <w:r w:rsidR="00F80F44">
        <w:rPr>
          <w:color w:val="000000"/>
        </w:rPr>
        <w:t>individual taxation classes</w:t>
      </w:r>
      <w:r>
        <w:rPr>
          <w:color w:val="000000"/>
        </w:rPr>
        <w:t xml:space="preserve">.  </w:t>
      </w:r>
      <w:r w:rsidRPr="00635EAE">
        <w:rPr>
          <w:color w:val="000000"/>
        </w:rPr>
        <w:t xml:space="preserve">On the </w:t>
      </w:r>
      <w:r w:rsidR="00F80F44">
        <w:rPr>
          <w:color w:val="000000"/>
        </w:rPr>
        <w:t>2005</w:t>
      </w:r>
      <w:r w:rsidRPr="00635EAE">
        <w:rPr>
          <w:color w:val="000000"/>
        </w:rPr>
        <w:t xml:space="preserve"> survey, </w:t>
      </w:r>
      <w:r w:rsidR="00F80F44" w:rsidRPr="00635EAE">
        <w:t>20.96%</w:t>
      </w:r>
      <w:r w:rsidR="00F80F44" w:rsidRPr="00635EAE">
        <w:rPr>
          <w:color w:val="000000"/>
        </w:rPr>
        <w:t xml:space="preserve"> </w:t>
      </w:r>
      <w:r w:rsidRPr="00635EAE">
        <w:rPr>
          <w:color w:val="000000"/>
        </w:rPr>
        <w:t xml:space="preserve">of the respondents reported using </w:t>
      </w:r>
      <w:r w:rsidR="00F80F44" w:rsidRPr="00635EAE">
        <w:rPr>
          <w:color w:val="000000"/>
        </w:rPr>
        <w:t>the AICPA model</w:t>
      </w:r>
      <w:r w:rsidR="00F80F44" w:rsidRPr="00F80F44">
        <w:rPr>
          <w:color w:val="000000"/>
        </w:rPr>
        <w:t xml:space="preserve"> </w:t>
      </w:r>
      <w:r w:rsidRPr="00635EAE">
        <w:rPr>
          <w:color w:val="000000"/>
        </w:rPr>
        <w:t xml:space="preserve">for their first tax class and </w:t>
      </w:r>
      <w:r w:rsidR="00F80F44" w:rsidRPr="00635EAE">
        <w:t xml:space="preserve">67.69% </w:t>
      </w:r>
      <w:r w:rsidRPr="00635EAE">
        <w:rPr>
          <w:color w:val="000000"/>
        </w:rPr>
        <w:t xml:space="preserve">reported using </w:t>
      </w:r>
      <w:r w:rsidR="00F80F44" w:rsidRPr="00635EAE">
        <w:rPr>
          <w:color w:val="000000"/>
        </w:rPr>
        <w:t>individual taxation</w:t>
      </w:r>
      <w:r w:rsidR="00F80F44">
        <w:rPr>
          <w:color w:val="000000"/>
        </w:rPr>
        <w:t xml:space="preserve"> classes.</w:t>
      </w:r>
      <w:r w:rsidRPr="00635EAE">
        <w:rPr>
          <w:color w:val="000000"/>
        </w:rPr>
        <w:t xml:space="preserve">  </w:t>
      </w:r>
      <w:r w:rsidR="00B32579" w:rsidRPr="00635EAE">
        <w:rPr>
          <w:color w:val="000000"/>
        </w:rPr>
        <w:t xml:space="preserve">On the </w:t>
      </w:r>
      <w:r w:rsidR="00B32579">
        <w:rPr>
          <w:color w:val="000000"/>
        </w:rPr>
        <w:t>2009</w:t>
      </w:r>
      <w:r w:rsidR="00B32579" w:rsidRPr="00635EAE">
        <w:rPr>
          <w:color w:val="000000"/>
        </w:rPr>
        <w:t xml:space="preserve"> survey, </w:t>
      </w:r>
      <w:r w:rsidR="00B32579">
        <w:rPr>
          <w:color w:val="000000"/>
        </w:rPr>
        <w:t>1</w:t>
      </w:r>
      <w:r w:rsidR="008F78EE">
        <w:rPr>
          <w:color w:val="000000"/>
        </w:rPr>
        <w:t>6</w:t>
      </w:r>
      <w:r w:rsidR="00B32579" w:rsidRPr="00635EAE">
        <w:t>.</w:t>
      </w:r>
      <w:r w:rsidR="008F78EE">
        <w:t>74</w:t>
      </w:r>
      <w:r w:rsidR="00B32579" w:rsidRPr="00635EAE">
        <w:t>%</w:t>
      </w:r>
      <w:r w:rsidR="00B32579" w:rsidRPr="00635EAE">
        <w:rPr>
          <w:color w:val="000000"/>
        </w:rPr>
        <w:t xml:space="preserve"> of the respondents reported using the AICPA model</w:t>
      </w:r>
      <w:r w:rsidR="00B32579" w:rsidRPr="00F80F44">
        <w:rPr>
          <w:color w:val="000000"/>
        </w:rPr>
        <w:t xml:space="preserve"> </w:t>
      </w:r>
      <w:r w:rsidR="00B32579" w:rsidRPr="00635EAE">
        <w:rPr>
          <w:color w:val="000000"/>
        </w:rPr>
        <w:t xml:space="preserve">for their first tax class and </w:t>
      </w:r>
      <w:r w:rsidR="00B32579" w:rsidRPr="00635EAE">
        <w:t>7</w:t>
      </w:r>
      <w:r w:rsidR="008F78EE">
        <w:t>1</w:t>
      </w:r>
      <w:r w:rsidR="00B32579" w:rsidRPr="00635EAE">
        <w:t>.</w:t>
      </w:r>
      <w:r w:rsidR="008F78EE">
        <w:t>4</w:t>
      </w:r>
      <w:r w:rsidR="00B32579" w:rsidRPr="00635EAE">
        <w:t xml:space="preserve">9% </w:t>
      </w:r>
      <w:r w:rsidR="00B32579" w:rsidRPr="00635EAE">
        <w:rPr>
          <w:color w:val="000000"/>
        </w:rPr>
        <w:t>reported using individual taxation</w:t>
      </w:r>
      <w:r w:rsidR="00B32579">
        <w:rPr>
          <w:color w:val="000000"/>
        </w:rPr>
        <w:t xml:space="preserve"> classes.</w:t>
      </w:r>
      <w:r w:rsidR="00B32579" w:rsidRPr="00635EAE">
        <w:rPr>
          <w:color w:val="000000"/>
        </w:rPr>
        <w:t xml:space="preserve">  </w:t>
      </w:r>
      <w:r w:rsidR="00702357" w:rsidRPr="00635EAE">
        <w:rPr>
          <w:color w:val="000000"/>
        </w:rPr>
        <w:t xml:space="preserve">On the </w:t>
      </w:r>
      <w:r w:rsidR="00702357">
        <w:rPr>
          <w:color w:val="000000"/>
        </w:rPr>
        <w:t>2015</w:t>
      </w:r>
      <w:r w:rsidR="00702357" w:rsidRPr="00635EAE">
        <w:rPr>
          <w:color w:val="000000"/>
        </w:rPr>
        <w:t xml:space="preserve"> survey, </w:t>
      </w:r>
      <w:r w:rsidR="00702357">
        <w:rPr>
          <w:color w:val="000000"/>
        </w:rPr>
        <w:t>1</w:t>
      </w:r>
      <w:r w:rsidR="008F78EE">
        <w:rPr>
          <w:color w:val="000000"/>
        </w:rPr>
        <w:t>4</w:t>
      </w:r>
      <w:r w:rsidR="00702357" w:rsidRPr="00635EAE">
        <w:t>.</w:t>
      </w:r>
      <w:r w:rsidR="008F78EE">
        <w:t>81</w:t>
      </w:r>
      <w:r w:rsidR="00702357" w:rsidRPr="00635EAE">
        <w:t>%</w:t>
      </w:r>
      <w:r w:rsidR="00702357" w:rsidRPr="00635EAE">
        <w:rPr>
          <w:color w:val="000000"/>
        </w:rPr>
        <w:t xml:space="preserve"> of the respondents reported using the AICPA model</w:t>
      </w:r>
      <w:r w:rsidR="00702357" w:rsidRPr="00F80F44">
        <w:rPr>
          <w:color w:val="000000"/>
        </w:rPr>
        <w:t xml:space="preserve"> </w:t>
      </w:r>
      <w:r w:rsidR="00702357" w:rsidRPr="00635EAE">
        <w:rPr>
          <w:color w:val="000000"/>
        </w:rPr>
        <w:t xml:space="preserve">for their first tax class and </w:t>
      </w:r>
      <w:r w:rsidR="00702357" w:rsidRPr="00635EAE">
        <w:t>7</w:t>
      </w:r>
      <w:r w:rsidR="008F78EE">
        <w:t>4</w:t>
      </w:r>
      <w:r w:rsidR="00702357" w:rsidRPr="00635EAE">
        <w:t>.</w:t>
      </w:r>
      <w:r w:rsidR="00702357">
        <w:t>0</w:t>
      </w:r>
      <w:r w:rsidR="008F78EE">
        <w:t>7</w:t>
      </w:r>
      <w:r w:rsidR="00702357" w:rsidRPr="00635EAE">
        <w:t xml:space="preserve">% </w:t>
      </w:r>
      <w:r w:rsidR="00702357" w:rsidRPr="00635EAE">
        <w:rPr>
          <w:color w:val="000000"/>
        </w:rPr>
        <w:t>reported using individual taxation</w:t>
      </w:r>
      <w:r w:rsidR="00702357">
        <w:rPr>
          <w:color w:val="000000"/>
        </w:rPr>
        <w:t xml:space="preserve"> classes.</w:t>
      </w:r>
      <w:r w:rsidR="00702357" w:rsidRPr="00635EAE">
        <w:rPr>
          <w:color w:val="000000"/>
        </w:rPr>
        <w:t xml:space="preserve">  </w:t>
      </w:r>
      <w:r w:rsidRPr="00635EAE">
        <w:rPr>
          <w:color w:val="000000"/>
        </w:rPr>
        <w:t>A Chi Square test of pr</w:t>
      </w:r>
      <w:r>
        <w:rPr>
          <w:color w:val="000000"/>
        </w:rPr>
        <w:t>oportions</w:t>
      </w:r>
      <w:r w:rsidR="00CA07D1">
        <w:rPr>
          <w:color w:val="000000"/>
        </w:rPr>
        <w:t xml:space="preserve"> (</w:t>
      </w:r>
      <w:r>
        <w:rPr>
          <w:sz w:val="22"/>
          <w:szCs w:val="22"/>
        </w:rPr>
        <w:sym w:font="Symbol" w:char="F043"/>
      </w:r>
      <w:r w:rsidRPr="00391E79">
        <w:rPr>
          <w:sz w:val="22"/>
          <w:szCs w:val="22"/>
          <w:vertAlign w:val="superscript"/>
        </w:rPr>
        <w:t>2</w:t>
      </w:r>
      <w:r w:rsidRPr="00635EAE">
        <w:rPr>
          <w:color w:val="000000"/>
        </w:rPr>
        <w:t xml:space="preserve"> </w:t>
      </w:r>
      <w:r w:rsidR="00CA07D1">
        <w:rPr>
          <w:color w:val="000000"/>
        </w:rPr>
        <w:t xml:space="preserve">= </w:t>
      </w:r>
      <w:r w:rsidR="008F78EE">
        <w:rPr>
          <w:color w:val="000000"/>
        </w:rPr>
        <w:t>3</w:t>
      </w:r>
      <w:r>
        <w:rPr>
          <w:color w:val="000000"/>
        </w:rPr>
        <w:t>.</w:t>
      </w:r>
      <w:r w:rsidR="008F78EE">
        <w:rPr>
          <w:color w:val="000000"/>
        </w:rPr>
        <w:t>735</w:t>
      </w:r>
      <w:r w:rsidR="00CA07D1">
        <w:rPr>
          <w:color w:val="000000"/>
        </w:rPr>
        <w:t xml:space="preserve">, </w:t>
      </w:r>
      <w:r w:rsidR="00F05473">
        <w:rPr>
          <w:color w:val="000000"/>
        </w:rPr>
        <w:t xml:space="preserve">df = </w:t>
      </w:r>
      <w:r w:rsidR="008F78EE">
        <w:rPr>
          <w:color w:val="000000"/>
        </w:rPr>
        <w:t>6</w:t>
      </w:r>
      <w:r w:rsidR="00F05473">
        <w:rPr>
          <w:color w:val="000000"/>
        </w:rPr>
        <w:t xml:space="preserve">, </w:t>
      </w:r>
      <w:r>
        <w:rPr>
          <w:color w:val="000000"/>
        </w:rPr>
        <w:t>non-</w:t>
      </w:r>
      <w:r w:rsidRPr="00635EAE">
        <w:rPr>
          <w:color w:val="000000"/>
        </w:rPr>
        <w:t>significant</w:t>
      </w:r>
      <w:r w:rsidR="00F05473">
        <w:rPr>
          <w:color w:val="000000"/>
        </w:rPr>
        <w:t xml:space="preserve">) </w:t>
      </w:r>
      <w:r w:rsidRPr="00635EAE">
        <w:rPr>
          <w:color w:val="000000"/>
        </w:rPr>
        <w:t xml:space="preserve">demonstrates </w:t>
      </w:r>
      <w:r w:rsidR="00D4497C">
        <w:rPr>
          <w:color w:val="000000"/>
        </w:rPr>
        <w:t xml:space="preserve">no significant </w:t>
      </w:r>
      <w:r>
        <w:rPr>
          <w:color w:val="000000"/>
        </w:rPr>
        <w:t>change in the percentage of institutions adopting the Model Tax Curriculum</w:t>
      </w:r>
      <w:r w:rsidR="00A07B94">
        <w:rPr>
          <w:color w:val="000000"/>
        </w:rPr>
        <w:t xml:space="preserve"> (Table 1</w:t>
      </w:r>
      <w:r w:rsidR="002B1155">
        <w:rPr>
          <w:color w:val="000000"/>
        </w:rPr>
        <w:t>,</w:t>
      </w:r>
      <w:r w:rsidR="00A07B94">
        <w:rPr>
          <w:color w:val="000000"/>
        </w:rPr>
        <w:t xml:space="preserve"> Figure 1)</w:t>
      </w:r>
      <w:r>
        <w:rPr>
          <w:color w:val="000000"/>
        </w:rPr>
        <w:t>.</w:t>
      </w:r>
    </w:p>
    <w:p w14:paraId="434A2FD9" w14:textId="77777777" w:rsidR="002B1155" w:rsidRDefault="001D32CE"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rPr>
        <w:tab/>
      </w:r>
      <w:r w:rsidR="00F05473">
        <w:rPr>
          <w:color w:val="000000"/>
        </w:rPr>
        <w:t>For the second tax class o</w:t>
      </w:r>
      <w:r w:rsidR="00CD5FCA">
        <w:rPr>
          <w:color w:val="000000"/>
        </w:rPr>
        <w:t xml:space="preserve">n the </w:t>
      </w:r>
      <w:r w:rsidR="00F05473">
        <w:rPr>
          <w:color w:val="000000"/>
        </w:rPr>
        <w:t>1998</w:t>
      </w:r>
      <w:r w:rsidR="00CD5FCA">
        <w:rPr>
          <w:color w:val="000000"/>
        </w:rPr>
        <w:t xml:space="preserve"> survey, </w:t>
      </w:r>
      <w:r w:rsidR="000E77EB">
        <w:rPr>
          <w:color w:val="000000"/>
        </w:rPr>
        <w:t xml:space="preserve">9.8% </w:t>
      </w:r>
      <w:r w:rsidR="00CD5FCA">
        <w:rPr>
          <w:color w:val="000000"/>
        </w:rPr>
        <w:t>of the resp</w:t>
      </w:r>
      <w:r w:rsidR="00F05473">
        <w:rPr>
          <w:color w:val="000000"/>
        </w:rPr>
        <w:t xml:space="preserve">ondents </w:t>
      </w:r>
      <w:r w:rsidR="00CD5FCA">
        <w:rPr>
          <w:color w:val="000000"/>
        </w:rPr>
        <w:t xml:space="preserve">reported using </w:t>
      </w:r>
      <w:r w:rsidR="000E77EB" w:rsidRPr="00635EAE">
        <w:rPr>
          <w:color w:val="000000"/>
        </w:rPr>
        <w:t>the AICPA Model Tax Curriculum</w:t>
      </w:r>
      <w:r w:rsidR="000E77EB">
        <w:rPr>
          <w:color w:val="000000"/>
        </w:rPr>
        <w:t xml:space="preserve"> </w:t>
      </w:r>
      <w:r w:rsidR="00CD5FCA">
        <w:rPr>
          <w:color w:val="000000"/>
        </w:rPr>
        <w:t xml:space="preserve">and </w:t>
      </w:r>
      <w:r w:rsidR="000E77EB">
        <w:rPr>
          <w:color w:val="000000"/>
        </w:rPr>
        <w:t xml:space="preserve">75.16% </w:t>
      </w:r>
      <w:r w:rsidR="00CD5FCA" w:rsidRPr="00635EAE">
        <w:rPr>
          <w:color w:val="000000"/>
        </w:rPr>
        <w:t>reported using</w:t>
      </w:r>
      <w:r w:rsidR="000E77EB" w:rsidRPr="000E77EB">
        <w:rPr>
          <w:color w:val="000000"/>
        </w:rPr>
        <w:t xml:space="preserve"> </w:t>
      </w:r>
      <w:r w:rsidR="000E77EB">
        <w:rPr>
          <w:color w:val="000000"/>
        </w:rPr>
        <w:t>a traditional entities tax class</w:t>
      </w:r>
      <w:r w:rsidR="00CD5FCA" w:rsidRPr="00635EAE">
        <w:rPr>
          <w:color w:val="000000"/>
        </w:rPr>
        <w:t>.  On th</w:t>
      </w:r>
      <w:r w:rsidR="00CD5FCA">
        <w:rPr>
          <w:color w:val="000000"/>
        </w:rPr>
        <w:t xml:space="preserve">e </w:t>
      </w:r>
      <w:r w:rsidR="00F05473">
        <w:rPr>
          <w:color w:val="000000"/>
        </w:rPr>
        <w:lastRenderedPageBreak/>
        <w:t>2005</w:t>
      </w:r>
      <w:r w:rsidR="00CD5FCA" w:rsidRPr="00635EAE">
        <w:rPr>
          <w:color w:val="000000"/>
        </w:rPr>
        <w:t xml:space="preserve"> survey, </w:t>
      </w:r>
      <w:r w:rsidR="000E77EB" w:rsidRPr="00635EAE">
        <w:t xml:space="preserve">10.24% </w:t>
      </w:r>
      <w:r w:rsidR="00CD5FCA" w:rsidRPr="00635EAE">
        <w:rPr>
          <w:color w:val="000000"/>
        </w:rPr>
        <w:t xml:space="preserve">of the respondents with second tax classes reported using </w:t>
      </w:r>
      <w:r w:rsidR="000E77EB" w:rsidRPr="00635EAE">
        <w:rPr>
          <w:color w:val="000000"/>
        </w:rPr>
        <w:t xml:space="preserve">the AICPA Model Tax Curriculum </w:t>
      </w:r>
      <w:r w:rsidR="00CD5FCA" w:rsidRPr="00635EAE">
        <w:rPr>
          <w:color w:val="000000"/>
        </w:rPr>
        <w:t xml:space="preserve">and </w:t>
      </w:r>
      <w:r w:rsidR="000E77EB" w:rsidRPr="00635EAE">
        <w:t>69.</w:t>
      </w:r>
      <w:r w:rsidR="008F78EE">
        <w:t>2</w:t>
      </w:r>
      <w:r w:rsidR="000E77EB" w:rsidRPr="00635EAE">
        <w:t>8%</w:t>
      </w:r>
      <w:r w:rsidR="000E77EB">
        <w:t xml:space="preserve"> </w:t>
      </w:r>
      <w:r w:rsidR="00CD5FCA" w:rsidRPr="00635EAE">
        <w:rPr>
          <w:color w:val="000000"/>
        </w:rPr>
        <w:t>reported using</w:t>
      </w:r>
      <w:r w:rsidR="000E77EB" w:rsidRPr="000E77EB">
        <w:rPr>
          <w:color w:val="000000"/>
        </w:rPr>
        <w:t xml:space="preserve"> </w:t>
      </w:r>
      <w:r w:rsidR="000E77EB" w:rsidRPr="00635EAE">
        <w:rPr>
          <w:color w:val="000000"/>
        </w:rPr>
        <w:t>a traditional entities tax class</w:t>
      </w:r>
      <w:r w:rsidR="00CD5FCA" w:rsidRPr="00635EAE">
        <w:rPr>
          <w:color w:val="000000"/>
        </w:rPr>
        <w:t xml:space="preserve">. </w:t>
      </w:r>
      <w:r w:rsidR="00B32579" w:rsidRPr="00635EAE">
        <w:rPr>
          <w:color w:val="000000"/>
        </w:rPr>
        <w:t>On th</w:t>
      </w:r>
      <w:r w:rsidR="00B32579">
        <w:rPr>
          <w:color w:val="000000"/>
        </w:rPr>
        <w:t>e 2009</w:t>
      </w:r>
      <w:r w:rsidR="00B32579" w:rsidRPr="00635EAE">
        <w:rPr>
          <w:color w:val="000000"/>
        </w:rPr>
        <w:t xml:space="preserve"> survey, </w:t>
      </w:r>
      <w:r w:rsidR="00B32579">
        <w:t>6</w:t>
      </w:r>
      <w:r w:rsidR="008F78EE">
        <w:t>.11</w:t>
      </w:r>
      <w:r w:rsidR="00B32579" w:rsidRPr="00635EAE">
        <w:t xml:space="preserve">% </w:t>
      </w:r>
      <w:r w:rsidR="00B32579" w:rsidRPr="00635EAE">
        <w:rPr>
          <w:color w:val="000000"/>
        </w:rPr>
        <w:t xml:space="preserve">of the respondents with second tax classes reported using the AICPA Model Tax Curriculum and </w:t>
      </w:r>
      <w:r w:rsidR="00B32579">
        <w:rPr>
          <w:color w:val="000000"/>
        </w:rPr>
        <w:t>8</w:t>
      </w:r>
      <w:r w:rsidR="008F78EE">
        <w:rPr>
          <w:color w:val="000000"/>
        </w:rPr>
        <w:t>3</w:t>
      </w:r>
      <w:r w:rsidR="00B32579" w:rsidRPr="00635EAE">
        <w:t>.</w:t>
      </w:r>
      <w:r w:rsidR="008F78EE">
        <w:t>33</w:t>
      </w:r>
      <w:r w:rsidR="00B32579" w:rsidRPr="00635EAE">
        <w:t>%</w:t>
      </w:r>
      <w:r w:rsidR="00B32579">
        <w:t xml:space="preserve"> </w:t>
      </w:r>
      <w:r w:rsidR="00B32579" w:rsidRPr="00635EAE">
        <w:rPr>
          <w:color w:val="000000"/>
        </w:rPr>
        <w:t>reported using</w:t>
      </w:r>
      <w:r w:rsidR="00B32579" w:rsidRPr="000E77EB">
        <w:rPr>
          <w:color w:val="000000"/>
        </w:rPr>
        <w:t xml:space="preserve"> </w:t>
      </w:r>
      <w:r w:rsidR="00B32579" w:rsidRPr="00635EAE">
        <w:rPr>
          <w:color w:val="000000"/>
        </w:rPr>
        <w:t xml:space="preserve">a traditional entities tax class. </w:t>
      </w:r>
      <w:r w:rsidR="008F78EE">
        <w:rPr>
          <w:color w:val="000000"/>
        </w:rPr>
        <w:t xml:space="preserve"> </w:t>
      </w:r>
      <w:r w:rsidR="008F78EE" w:rsidRPr="00635EAE">
        <w:rPr>
          <w:color w:val="000000"/>
        </w:rPr>
        <w:t>On th</w:t>
      </w:r>
      <w:r w:rsidR="008F78EE">
        <w:rPr>
          <w:color w:val="000000"/>
        </w:rPr>
        <w:t>e 2015</w:t>
      </w:r>
      <w:r w:rsidR="008F78EE" w:rsidRPr="00635EAE">
        <w:rPr>
          <w:color w:val="000000"/>
        </w:rPr>
        <w:t xml:space="preserve"> survey, </w:t>
      </w:r>
      <w:r w:rsidR="008F78EE">
        <w:rPr>
          <w:color w:val="000000"/>
        </w:rPr>
        <w:t>7</w:t>
      </w:r>
      <w:r w:rsidR="008F78EE">
        <w:t>.78</w:t>
      </w:r>
      <w:r w:rsidR="008F78EE" w:rsidRPr="00635EAE">
        <w:t xml:space="preserve">% </w:t>
      </w:r>
      <w:r w:rsidR="008F78EE" w:rsidRPr="00635EAE">
        <w:rPr>
          <w:color w:val="000000"/>
        </w:rPr>
        <w:t xml:space="preserve">of the respondents with second tax classes reported using the AICPA Model Tax Curriculum and </w:t>
      </w:r>
      <w:r w:rsidR="008F78EE">
        <w:rPr>
          <w:color w:val="000000"/>
        </w:rPr>
        <w:t>76</w:t>
      </w:r>
      <w:r w:rsidR="008F78EE" w:rsidRPr="00635EAE">
        <w:t>.</w:t>
      </w:r>
      <w:r w:rsidR="008F78EE">
        <w:t>05</w:t>
      </w:r>
      <w:r w:rsidR="008F78EE" w:rsidRPr="00635EAE">
        <w:t>%</w:t>
      </w:r>
      <w:r w:rsidR="008F78EE">
        <w:t xml:space="preserve"> </w:t>
      </w:r>
      <w:r w:rsidR="008F78EE" w:rsidRPr="00635EAE">
        <w:rPr>
          <w:color w:val="000000"/>
        </w:rPr>
        <w:t>reported using</w:t>
      </w:r>
      <w:r w:rsidR="008F78EE" w:rsidRPr="000E77EB">
        <w:rPr>
          <w:color w:val="000000"/>
        </w:rPr>
        <w:t xml:space="preserve"> </w:t>
      </w:r>
      <w:r w:rsidR="008F78EE" w:rsidRPr="00635EAE">
        <w:rPr>
          <w:color w:val="000000"/>
        </w:rPr>
        <w:t>a traditional entities tax class.</w:t>
      </w:r>
      <w:r w:rsidR="00B32579" w:rsidRPr="00635EAE">
        <w:rPr>
          <w:color w:val="000000"/>
        </w:rPr>
        <w:t xml:space="preserve"> </w:t>
      </w:r>
      <w:r w:rsidR="00CD5FCA" w:rsidRPr="00635EAE">
        <w:rPr>
          <w:color w:val="000000"/>
        </w:rPr>
        <w:t xml:space="preserve"> A Chi Square test of pr</w:t>
      </w:r>
      <w:r w:rsidR="00CD5FCA">
        <w:rPr>
          <w:color w:val="000000"/>
        </w:rPr>
        <w:t>oportions</w:t>
      </w:r>
      <w:r w:rsidR="00CD5FCA" w:rsidRPr="00635EAE">
        <w:rPr>
          <w:color w:val="000000"/>
        </w:rPr>
        <w:t xml:space="preserve"> </w:t>
      </w:r>
      <w:r w:rsidR="00F05473">
        <w:rPr>
          <w:color w:val="000000"/>
        </w:rPr>
        <w:t>(</w:t>
      </w:r>
      <w:r w:rsidR="00CD5FCA">
        <w:rPr>
          <w:sz w:val="22"/>
          <w:szCs w:val="22"/>
        </w:rPr>
        <w:sym w:font="Symbol" w:char="F043"/>
      </w:r>
      <w:r w:rsidR="00CD5FCA" w:rsidRPr="00391E79">
        <w:rPr>
          <w:sz w:val="22"/>
          <w:szCs w:val="22"/>
          <w:vertAlign w:val="superscript"/>
        </w:rPr>
        <w:t>2</w:t>
      </w:r>
      <w:r w:rsidR="00CD5FCA" w:rsidRPr="00635EAE">
        <w:rPr>
          <w:color w:val="000000"/>
        </w:rPr>
        <w:t xml:space="preserve"> </w:t>
      </w:r>
      <w:r w:rsidR="00F05473">
        <w:rPr>
          <w:color w:val="000000"/>
        </w:rPr>
        <w:t>=</w:t>
      </w:r>
      <w:r w:rsidR="00CD5FCA" w:rsidRPr="00635EAE">
        <w:rPr>
          <w:color w:val="000000"/>
        </w:rPr>
        <w:t xml:space="preserve"> </w:t>
      </w:r>
      <w:r w:rsidR="008F78EE">
        <w:rPr>
          <w:color w:val="000000"/>
        </w:rPr>
        <w:t>10</w:t>
      </w:r>
      <w:r w:rsidR="00CD5FCA" w:rsidRPr="00635EAE">
        <w:t>.</w:t>
      </w:r>
      <w:r w:rsidR="00B32579">
        <w:t>0</w:t>
      </w:r>
      <w:r w:rsidR="00CD5FCA" w:rsidRPr="00635EAE">
        <w:t>7</w:t>
      </w:r>
      <w:r w:rsidR="008F78EE">
        <w:t>3</w:t>
      </w:r>
      <w:r w:rsidR="00F05473">
        <w:t xml:space="preserve">, df = </w:t>
      </w:r>
      <w:r w:rsidR="008F78EE">
        <w:t>6</w:t>
      </w:r>
      <w:r w:rsidR="00F05473">
        <w:t>,</w:t>
      </w:r>
      <w:r w:rsidR="00CD5FCA" w:rsidRPr="00635EAE">
        <w:rPr>
          <w:color w:val="000000"/>
        </w:rPr>
        <w:t xml:space="preserve"> </w:t>
      </w:r>
      <w:r w:rsidR="00B32579">
        <w:rPr>
          <w:color w:val="000000"/>
        </w:rPr>
        <w:t>p</w:t>
      </w:r>
      <w:r w:rsidR="008F78EE">
        <w:rPr>
          <w:color w:val="000000"/>
        </w:rPr>
        <w:t>&gt;</w:t>
      </w:r>
      <w:r w:rsidR="002E2729">
        <w:rPr>
          <w:color w:val="000000"/>
        </w:rPr>
        <w:t>0</w:t>
      </w:r>
      <w:r w:rsidR="00B32579">
        <w:rPr>
          <w:color w:val="000000"/>
        </w:rPr>
        <w:t>.</w:t>
      </w:r>
      <w:r w:rsidR="00B32579" w:rsidRPr="0048133B">
        <w:rPr>
          <w:color w:val="000000"/>
        </w:rPr>
        <w:t>1</w:t>
      </w:r>
      <w:r w:rsidR="00B32579">
        <w:rPr>
          <w:color w:val="000000"/>
        </w:rPr>
        <w:t>0</w:t>
      </w:r>
      <w:r w:rsidR="00B3628D">
        <w:rPr>
          <w:color w:val="000000"/>
        </w:rPr>
        <w:t>)</w:t>
      </w:r>
      <w:r w:rsidR="00F05473">
        <w:rPr>
          <w:color w:val="000000"/>
        </w:rPr>
        <w:t xml:space="preserve"> </w:t>
      </w:r>
      <w:r w:rsidR="00CD5FCA" w:rsidRPr="00635EAE">
        <w:rPr>
          <w:color w:val="000000"/>
        </w:rPr>
        <w:t xml:space="preserve">demonstrates </w:t>
      </w:r>
      <w:r w:rsidR="002E2729">
        <w:rPr>
          <w:color w:val="000000"/>
        </w:rPr>
        <w:t xml:space="preserve">a </w:t>
      </w:r>
      <w:r w:rsidR="008F78EE">
        <w:rPr>
          <w:color w:val="000000"/>
        </w:rPr>
        <w:t>non-</w:t>
      </w:r>
      <w:r w:rsidR="00D4497C">
        <w:rPr>
          <w:color w:val="000000"/>
        </w:rPr>
        <w:t>significant</w:t>
      </w:r>
      <w:r w:rsidR="00CD5FCA">
        <w:rPr>
          <w:color w:val="000000"/>
        </w:rPr>
        <w:t xml:space="preserve"> change in the percentage of institutions adopting the Model Tax Curriculum.</w:t>
      </w:r>
      <w:r w:rsidR="00C25432" w:rsidRPr="00C25432">
        <w:rPr>
          <w:color w:val="000000"/>
        </w:rPr>
        <w:t xml:space="preserve"> </w:t>
      </w:r>
      <w:r w:rsidR="002E2729">
        <w:rPr>
          <w:color w:val="000000"/>
        </w:rPr>
        <w:t xml:space="preserve">A further inspection of the changes of adoption rates over time was made viewing the </w:t>
      </w:r>
      <w:r w:rsidR="002E2729" w:rsidRPr="002E2729">
        <w:rPr>
          <w:color w:val="000000"/>
        </w:rPr>
        <w:t>change from 1997 to 2005 (</w:t>
      </w:r>
      <w:r w:rsidR="002E2729" w:rsidRPr="002E2729">
        <w:sym w:font="Symbol" w:char="F063"/>
      </w:r>
      <w:r w:rsidR="002E2729" w:rsidRPr="002E2729">
        <w:rPr>
          <w:vertAlign w:val="superscript"/>
        </w:rPr>
        <w:t xml:space="preserve">2 </w:t>
      </w:r>
      <w:r w:rsidR="002E2729" w:rsidRPr="002E2729">
        <w:t>= 0.0125</w:t>
      </w:r>
      <w:r w:rsidR="002E2729">
        <w:t xml:space="preserve">, df = 2, </w:t>
      </w:r>
      <w:r w:rsidR="002E2729">
        <w:rPr>
          <w:color w:val="000000"/>
        </w:rPr>
        <w:t>non-</w:t>
      </w:r>
      <w:r w:rsidR="002E2729" w:rsidRPr="00635EAE">
        <w:rPr>
          <w:color w:val="000000"/>
        </w:rPr>
        <w:t>significant</w:t>
      </w:r>
      <w:r w:rsidR="002E2729" w:rsidRPr="002E2729">
        <w:t xml:space="preserve">) </w:t>
      </w:r>
      <w:r w:rsidR="002E2729" w:rsidRPr="002E2729">
        <w:rPr>
          <w:color w:val="000000"/>
        </w:rPr>
        <w:t>and the change from 2005 to 2009 (</w:t>
      </w:r>
      <w:r w:rsidR="002E2729" w:rsidRPr="002E2729">
        <w:sym w:font="Symbol" w:char="F063"/>
      </w:r>
      <w:r w:rsidR="002E2729" w:rsidRPr="002E2729">
        <w:rPr>
          <w:vertAlign w:val="superscript"/>
        </w:rPr>
        <w:t xml:space="preserve">2 </w:t>
      </w:r>
      <w:r w:rsidR="002E2729" w:rsidRPr="002E2729">
        <w:t>= 6.6946</w:t>
      </w:r>
      <w:r w:rsidR="002E2729">
        <w:t>, df = 2, p&lt;0.05)</w:t>
      </w:r>
      <w:r w:rsidR="002E2729" w:rsidRPr="002E2729">
        <w:rPr>
          <w:color w:val="000000"/>
        </w:rPr>
        <w:t>.</w:t>
      </w:r>
      <w:r w:rsidR="002E2729">
        <w:rPr>
          <w:color w:val="000000"/>
        </w:rPr>
        <w:t xml:space="preserve"> </w:t>
      </w:r>
    </w:p>
    <w:p w14:paraId="4073B2AD" w14:textId="256A9033" w:rsidR="002E2729" w:rsidRPr="0048133B" w:rsidRDefault="002B1155"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color w:val="000000"/>
        </w:rPr>
      </w:pPr>
      <w:r>
        <w:rPr>
          <w:color w:val="000000"/>
        </w:rPr>
        <w:t xml:space="preserve">          A</w:t>
      </w:r>
      <w:r w:rsidR="00BD4030">
        <w:rPr>
          <w:color w:val="000000"/>
        </w:rPr>
        <w:t xml:space="preserve"> v</w:t>
      </w:r>
      <w:r w:rsidR="002E2729" w:rsidRPr="0048133B">
        <w:rPr>
          <w:color w:val="000000"/>
        </w:rPr>
        <w:t xml:space="preserve">isual inspection </w:t>
      </w:r>
      <w:r w:rsidR="00BD4030">
        <w:rPr>
          <w:color w:val="000000"/>
        </w:rPr>
        <w:t>of the rate changes from 2005 to 20</w:t>
      </w:r>
      <w:r w:rsidR="00C15463">
        <w:rPr>
          <w:color w:val="000000"/>
        </w:rPr>
        <w:t>15</w:t>
      </w:r>
      <w:r w:rsidR="00BD4030">
        <w:rPr>
          <w:color w:val="000000"/>
        </w:rPr>
        <w:t xml:space="preserve"> </w:t>
      </w:r>
      <w:r w:rsidR="002E2729" w:rsidRPr="0048133B">
        <w:rPr>
          <w:color w:val="000000"/>
        </w:rPr>
        <w:t xml:space="preserve">shows that </w:t>
      </w:r>
      <w:r w:rsidR="00073464">
        <w:rPr>
          <w:color w:val="000000"/>
        </w:rPr>
        <w:t xml:space="preserve">usage rate of </w:t>
      </w:r>
      <w:r w:rsidR="002E2729" w:rsidRPr="0048133B">
        <w:rPr>
          <w:color w:val="000000"/>
        </w:rPr>
        <w:t xml:space="preserve">the traditional entities model </w:t>
      </w:r>
      <w:r w:rsidR="00C15463">
        <w:rPr>
          <w:color w:val="000000"/>
        </w:rPr>
        <w:t xml:space="preserve">slightly </w:t>
      </w:r>
      <w:r w:rsidR="00073464">
        <w:rPr>
          <w:color w:val="000000"/>
        </w:rPr>
        <w:t xml:space="preserve">increased </w:t>
      </w:r>
      <w:r w:rsidR="00D84A0A">
        <w:rPr>
          <w:color w:val="000000"/>
        </w:rPr>
        <w:t xml:space="preserve">while the </w:t>
      </w:r>
      <w:r w:rsidR="00073464">
        <w:rPr>
          <w:color w:val="000000"/>
        </w:rPr>
        <w:t xml:space="preserve">usage rate of the </w:t>
      </w:r>
      <w:r w:rsidR="002E2729" w:rsidRPr="0048133B">
        <w:rPr>
          <w:color w:val="000000"/>
        </w:rPr>
        <w:t>AICPA</w:t>
      </w:r>
      <w:r w:rsidR="002E2729">
        <w:rPr>
          <w:color w:val="000000"/>
        </w:rPr>
        <w:t xml:space="preserve"> </w:t>
      </w:r>
      <w:r w:rsidR="00D84A0A">
        <w:rPr>
          <w:color w:val="000000"/>
        </w:rPr>
        <w:t xml:space="preserve">model </w:t>
      </w:r>
      <w:r w:rsidR="00C15463">
        <w:rPr>
          <w:color w:val="000000"/>
        </w:rPr>
        <w:t xml:space="preserve">slightly </w:t>
      </w:r>
      <w:r w:rsidR="00073464">
        <w:rPr>
          <w:color w:val="000000"/>
        </w:rPr>
        <w:t>decreased</w:t>
      </w:r>
      <w:r w:rsidR="00D84A0A">
        <w:rPr>
          <w:color w:val="000000"/>
        </w:rPr>
        <w:t xml:space="preserve"> </w:t>
      </w:r>
      <w:r w:rsidR="002E2729">
        <w:rPr>
          <w:color w:val="000000"/>
        </w:rPr>
        <w:t>over that time period</w:t>
      </w:r>
      <w:r w:rsidR="002E2729" w:rsidRPr="0048133B">
        <w:rPr>
          <w:color w:val="000000"/>
        </w:rPr>
        <w:t>.</w:t>
      </w:r>
      <w:r w:rsidR="00073464">
        <w:rPr>
          <w:color w:val="000000"/>
        </w:rPr>
        <w:t xml:space="preserve">  Therefore, the </w:t>
      </w:r>
      <w:r w:rsidR="00077159">
        <w:rPr>
          <w:color w:val="000000"/>
        </w:rPr>
        <w:t xml:space="preserve">adoption rates for the </w:t>
      </w:r>
      <w:r w:rsidR="00073464">
        <w:rPr>
          <w:color w:val="000000"/>
        </w:rPr>
        <w:t xml:space="preserve">AICPA model </w:t>
      </w:r>
      <w:r w:rsidR="00077159">
        <w:rPr>
          <w:color w:val="000000"/>
        </w:rPr>
        <w:t>curriculum are not increasing</w:t>
      </w:r>
      <w:r w:rsidR="00A07B94">
        <w:rPr>
          <w:color w:val="000000"/>
        </w:rPr>
        <w:t xml:space="preserve"> (Table 2</w:t>
      </w:r>
      <w:r>
        <w:rPr>
          <w:color w:val="000000"/>
        </w:rPr>
        <w:t xml:space="preserve">, </w:t>
      </w:r>
      <w:r w:rsidR="00A07B94">
        <w:rPr>
          <w:color w:val="000000"/>
        </w:rPr>
        <w:t>Figure 2)</w:t>
      </w:r>
      <w:r w:rsidR="00077159">
        <w:rPr>
          <w:color w:val="000000"/>
        </w:rPr>
        <w:t>.</w:t>
      </w:r>
      <w:r w:rsidR="00073464">
        <w:rPr>
          <w:color w:val="000000"/>
        </w:rPr>
        <w:t xml:space="preserve"> </w:t>
      </w:r>
    </w:p>
    <w:p w14:paraId="1F75D36B" w14:textId="77777777" w:rsidR="002B1155" w:rsidRDefault="00DB026D" w:rsidP="002B1155">
      <w:pPr>
        <w:tabs>
          <w:tab w:val="center" w:pos="4608"/>
          <w:tab w:val="left" w:pos="5040"/>
          <w:tab w:val="left" w:pos="5760"/>
          <w:tab w:val="left" w:pos="6480"/>
          <w:tab w:val="left" w:pos="7200"/>
          <w:tab w:val="left" w:pos="7920"/>
          <w:tab w:val="left" w:pos="8640"/>
        </w:tabs>
        <w:spacing w:line="480" w:lineRule="auto"/>
        <w:rPr>
          <w:color w:val="000000"/>
          <w:u w:val="single"/>
        </w:rPr>
      </w:pPr>
      <w:r w:rsidRPr="00D61D90">
        <w:rPr>
          <w:color w:val="000000"/>
          <w:u w:val="single"/>
        </w:rPr>
        <w:t>Survey Validity</w:t>
      </w:r>
      <w:r w:rsidR="002B1155">
        <w:rPr>
          <w:color w:val="000000"/>
          <w:u w:val="single"/>
        </w:rPr>
        <w:t xml:space="preserve"> </w:t>
      </w:r>
    </w:p>
    <w:p w14:paraId="7D599C04" w14:textId="54C15E8F" w:rsidR="00DB026D" w:rsidRPr="00E67516" w:rsidRDefault="002B1155" w:rsidP="002B1155">
      <w:pPr>
        <w:tabs>
          <w:tab w:val="center" w:pos="4608"/>
          <w:tab w:val="left" w:pos="5040"/>
          <w:tab w:val="left" w:pos="5760"/>
          <w:tab w:val="left" w:pos="6480"/>
          <w:tab w:val="left" w:pos="7200"/>
          <w:tab w:val="left" w:pos="7920"/>
          <w:tab w:val="left" w:pos="8640"/>
        </w:tabs>
        <w:spacing w:line="480" w:lineRule="auto"/>
        <w:rPr>
          <w:color w:val="000000"/>
        </w:rPr>
      </w:pPr>
      <w:r>
        <w:rPr>
          <w:color w:val="000000"/>
        </w:rPr>
        <w:tab/>
        <w:t xml:space="preserve">       </w:t>
      </w:r>
      <w:r w:rsidR="00DB026D" w:rsidRPr="002B1155">
        <w:t>Since the survey is not measuring a</w:t>
      </w:r>
      <w:r w:rsidR="00E2403B" w:rsidRPr="002B1155">
        <w:t xml:space="preserve"> complex,</w:t>
      </w:r>
      <w:r w:rsidR="00DB026D" w:rsidRPr="002B1155">
        <w:t xml:space="preserve"> abstract construct, the face validity of the surveys is</w:t>
      </w:r>
      <w:r w:rsidR="00DB026D" w:rsidRPr="00DB026D">
        <w:t xml:space="preserve"> high.  The questions are simple and clearly stated as determined</w:t>
      </w:r>
      <w:r>
        <w:t xml:space="preserve"> by pretests of local faculty.  </w:t>
      </w:r>
      <w:r w:rsidR="00DB026D" w:rsidRPr="00DB026D">
        <w:t xml:space="preserve">To </w:t>
      </w:r>
      <w:r w:rsidR="00E2403B">
        <w:t xml:space="preserve">further </w:t>
      </w:r>
      <w:r w:rsidR="00DB026D" w:rsidRPr="00DB026D">
        <w:t xml:space="preserve">confirm the validity of the survey, convergent validity was established comparing the adoption rates from two independent surveys; the adoption rate for the first tax class as measured by the initial mail survey was compared to the adoption rate measured by an independent, telephone survey. The initial survey’s adoption rate was 18.42% (35 of the 190 schools.)  The adoption rate for the first tax class as measured by the CCH telephone survey, also </w:t>
      </w:r>
      <w:r w:rsidR="00C15463">
        <w:t>done in</w:t>
      </w:r>
      <w:r w:rsidR="00DB026D" w:rsidRPr="00DB026D">
        <w:t xml:space="preserve"> 1998, was 18.42% (7 of the 38 schools.)  Without statistical </w:t>
      </w:r>
      <w:r w:rsidR="00DB026D" w:rsidRPr="00E67516">
        <w:rPr>
          <w:color w:val="000000"/>
        </w:rPr>
        <w:t xml:space="preserve">tests, the conclusions are </w:t>
      </w:r>
      <w:r w:rsidR="00DB026D" w:rsidRPr="00E67516">
        <w:rPr>
          <w:color w:val="000000"/>
        </w:rPr>
        <w:lastRenderedPageBreak/>
        <w:t xml:space="preserve">that the independent telephone survey obtained a result so similar </w:t>
      </w:r>
      <w:r w:rsidR="00C15463">
        <w:rPr>
          <w:color w:val="000000"/>
        </w:rPr>
        <w:t xml:space="preserve">it is concluded that </w:t>
      </w:r>
      <w:r w:rsidR="00DB026D" w:rsidRPr="00E67516">
        <w:rPr>
          <w:color w:val="000000"/>
        </w:rPr>
        <w:t xml:space="preserve">these two surveys are measuring the same attribute–adoption of the AICPA Model Tax Curriculum. </w:t>
      </w:r>
    </w:p>
    <w:p w14:paraId="27E0F163" w14:textId="05053721" w:rsidR="00355A0C" w:rsidRPr="000F01AF" w:rsidRDefault="00DB026D" w:rsidP="00355A0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before="100" w:beforeAutospacing="1" w:after="100" w:afterAutospacing="1" w:line="480" w:lineRule="auto"/>
        <w:ind w:firstLine="720"/>
        <w:rPr>
          <w:color w:val="FF0000"/>
        </w:rPr>
      </w:pPr>
      <w:r w:rsidRPr="00E67516">
        <w:rPr>
          <w:color w:val="000000"/>
        </w:rPr>
        <w:t xml:space="preserve">The respondents of the </w:t>
      </w:r>
      <w:r w:rsidR="00355A0C">
        <w:rPr>
          <w:color w:val="000000"/>
        </w:rPr>
        <w:t xml:space="preserve">first </w:t>
      </w:r>
      <w:r w:rsidR="00434098" w:rsidRPr="00E67516">
        <w:rPr>
          <w:color w:val="000000"/>
        </w:rPr>
        <w:t>two surveys</w:t>
      </w:r>
      <w:r w:rsidRPr="00E67516">
        <w:rPr>
          <w:color w:val="000000"/>
        </w:rPr>
        <w:t xml:space="preserve"> are considered similar based on two examinations.  </w:t>
      </w:r>
      <w:r w:rsidR="00434098" w:rsidRPr="00E67516">
        <w:rPr>
          <w:color w:val="000000"/>
        </w:rPr>
        <w:t>F</w:t>
      </w:r>
      <w:r w:rsidRPr="00E67516">
        <w:rPr>
          <w:color w:val="000000"/>
        </w:rPr>
        <w:t>irst</w:t>
      </w:r>
      <w:r w:rsidR="00434098" w:rsidRPr="00E67516">
        <w:rPr>
          <w:color w:val="000000"/>
        </w:rPr>
        <w:t>,</w:t>
      </w:r>
      <w:r w:rsidRPr="00E67516">
        <w:rPr>
          <w:color w:val="000000"/>
        </w:rPr>
        <w:t xml:space="preserve"> </w:t>
      </w:r>
      <w:r w:rsidR="005A461D" w:rsidRPr="00E67516">
        <w:rPr>
          <w:color w:val="000000"/>
        </w:rPr>
        <w:t xml:space="preserve">the </w:t>
      </w:r>
      <w:r w:rsidRPr="00E67516">
        <w:rPr>
          <w:color w:val="000000"/>
        </w:rPr>
        <w:t xml:space="preserve">response rates between the </w:t>
      </w:r>
      <w:r w:rsidR="00355A0C">
        <w:rPr>
          <w:color w:val="000000"/>
        </w:rPr>
        <w:t xml:space="preserve">first </w:t>
      </w:r>
      <w:r w:rsidRPr="00E67516">
        <w:rPr>
          <w:color w:val="000000"/>
        </w:rPr>
        <w:t>two surveys</w:t>
      </w:r>
      <w:r w:rsidR="005E545A" w:rsidRPr="00E67516">
        <w:rPr>
          <w:color w:val="000000"/>
        </w:rPr>
        <w:t>,</w:t>
      </w:r>
      <w:r w:rsidR="00355A0C">
        <w:rPr>
          <w:color w:val="000000"/>
        </w:rPr>
        <w:t xml:space="preserve"> </w:t>
      </w:r>
      <w:r w:rsidR="005E545A" w:rsidRPr="00E67516">
        <w:rPr>
          <w:color w:val="000000"/>
        </w:rPr>
        <w:t>27.50% for the mail survey and 28.41% for the web survey, were</w:t>
      </w:r>
      <w:r w:rsidR="005A461D" w:rsidRPr="00E67516">
        <w:rPr>
          <w:color w:val="000000"/>
        </w:rPr>
        <w:t xml:space="preserve"> </w:t>
      </w:r>
      <w:r w:rsidR="00434098" w:rsidRPr="00E67516">
        <w:rPr>
          <w:color w:val="000000"/>
        </w:rPr>
        <w:t>not significantly differ at any reasonable level</w:t>
      </w:r>
      <w:r w:rsidR="005E545A" w:rsidRPr="00E67516">
        <w:rPr>
          <w:color w:val="000000"/>
        </w:rPr>
        <w:t xml:space="preserve">, </w:t>
      </w:r>
      <w:r w:rsidR="005A461D" w:rsidRPr="00E67516">
        <w:rPr>
          <w:color w:val="000000"/>
        </w:rPr>
        <w:sym w:font="Symbol" w:char="F063"/>
      </w:r>
      <w:r w:rsidR="005A461D" w:rsidRPr="00E67516">
        <w:rPr>
          <w:color w:val="000000"/>
          <w:vertAlign w:val="superscript"/>
        </w:rPr>
        <w:t>2</w:t>
      </w:r>
      <w:r w:rsidR="005A461D" w:rsidRPr="00E67516">
        <w:rPr>
          <w:color w:val="000000"/>
        </w:rPr>
        <w:t xml:space="preserve"> = 0.113, df </w:t>
      </w:r>
      <w:r w:rsidR="00E3238A" w:rsidRPr="00355A0C">
        <w:t>= 2</w:t>
      </w:r>
      <w:r w:rsidRPr="00355A0C">
        <w:t xml:space="preserve">. </w:t>
      </w:r>
      <w:r w:rsidR="005E545A" w:rsidRPr="00355A0C">
        <w:t xml:space="preserve"> </w:t>
      </w:r>
      <w:r w:rsidR="00355A0C" w:rsidRPr="00355A0C">
        <w:t xml:space="preserve">Examining all four response rates demonstrates very similar results--27.50%, 28.41%, 29.84%, and 26.83% with a non-significant </w:t>
      </w:r>
      <w:r w:rsidR="00355A0C" w:rsidRPr="00355A0C">
        <w:sym w:font="Symbol" w:char="F063"/>
      </w:r>
      <w:r w:rsidR="00355A0C" w:rsidRPr="00355A0C">
        <w:rPr>
          <w:vertAlign w:val="superscript"/>
        </w:rPr>
        <w:t>2</w:t>
      </w:r>
      <w:r w:rsidR="002B1155">
        <w:t xml:space="preserve"> = 2.3032, df = </w:t>
      </w:r>
      <w:r w:rsidR="00355A0C" w:rsidRPr="00355A0C">
        <w:t>6.</w:t>
      </w:r>
    </w:p>
    <w:p w14:paraId="0CBD051C" w14:textId="77777777" w:rsidR="008E6FBD" w:rsidRPr="005769CF" w:rsidRDefault="008E6FBD" w:rsidP="008765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color w:val="000000"/>
        </w:rPr>
      </w:pPr>
      <w:r>
        <w:rPr>
          <w:color w:val="000000"/>
        </w:rPr>
        <w:t>*** Insert Table 3 about here ***</w:t>
      </w:r>
    </w:p>
    <w:p w14:paraId="5496823B" w14:textId="77777777" w:rsidR="002B1155" w:rsidRDefault="002B1155"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right="18" w:firstLine="720"/>
        <w:rPr>
          <w:color w:val="000000"/>
        </w:rPr>
      </w:pPr>
    </w:p>
    <w:p w14:paraId="3BDC3EE8" w14:textId="2F90799E" w:rsidR="00E67516" w:rsidRPr="005769CF" w:rsidRDefault="005E545A"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right="18" w:firstLine="720"/>
        <w:rPr>
          <w:iCs/>
          <w:color w:val="000000"/>
        </w:rPr>
      </w:pPr>
      <w:r w:rsidRPr="00E67516">
        <w:rPr>
          <w:color w:val="000000"/>
        </w:rPr>
        <w:t>S</w:t>
      </w:r>
      <w:r w:rsidR="005A461D" w:rsidRPr="00E67516">
        <w:rPr>
          <w:color w:val="000000"/>
        </w:rPr>
        <w:t>econd</w:t>
      </w:r>
      <w:r w:rsidRPr="00E67516">
        <w:rPr>
          <w:color w:val="000000"/>
        </w:rPr>
        <w:t>, comparisons were made on eight demographics of the respondents between the two surveys</w:t>
      </w:r>
      <w:r w:rsidR="00C15463">
        <w:rPr>
          <w:color w:val="000000"/>
        </w:rPr>
        <w:t xml:space="preserve"> (Robson &amp; Shaffer, 2007)</w:t>
      </w:r>
      <w:r w:rsidR="00876562">
        <w:rPr>
          <w:color w:val="000000"/>
        </w:rPr>
        <w:t xml:space="preserve">.  </w:t>
      </w:r>
      <w:r w:rsidRPr="00E67516">
        <w:rPr>
          <w:color w:val="000000"/>
        </w:rPr>
        <w:t>Three of the demographic variables demonstrated significant differences</w:t>
      </w:r>
      <w:r w:rsidR="00C15463">
        <w:rPr>
          <w:color w:val="000000"/>
        </w:rPr>
        <w:t xml:space="preserve"> between </w:t>
      </w:r>
      <w:r w:rsidRPr="00E67516">
        <w:rPr>
          <w:color w:val="000000"/>
        </w:rPr>
        <w:t xml:space="preserve">the </w:t>
      </w:r>
      <w:r w:rsidR="00C15463">
        <w:rPr>
          <w:color w:val="000000"/>
        </w:rPr>
        <w:t xml:space="preserve">0.05 and </w:t>
      </w:r>
      <w:r w:rsidRPr="00E67516">
        <w:rPr>
          <w:color w:val="000000"/>
        </w:rPr>
        <w:t>0.10 levels</w:t>
      </w:r>
      <w:r w:rsidR="00E67516" w:rsidRPr="00E67516">
        <w:rPr>
          <w:color w:val="000000"/>
        </w:rPr>
        <w:t>, a decrease in the number of tax professors, a decrease in the number of tax classes offered, and an increase in the highest type of degree conferred</w:t>
      </w:r>
      <w:r w:rsidRPr="00E67516">
        <w:rPr>
          <w:color w:val="000000"/>
        </w:rPr>
        <w:t xml:space="preserve">.  </w:t>
      </w:r>
      <w:r w:rsidR="00E67516" w:rsidRPr="00E67516">
        <w:rPr>
          <w:color w:val="000000"/>
        </w:rPr>
        <w:t xml:space="preserve">These demographics were also reflected in the populations from which the respondents came, the entire population of schools reported in the two </w:t>
      </w:r>
      <w:r w:rsidR="00E67516" w:rsidRPr="00E67516">
        <w:rPr>
          <w:i/>
          <w:iCs/>
          <w:color w:val="000000"/>
        </w:rPr>
        <w:t xml:space="preserve">Accounting Faculty Directories. </w:t>
      </w:r>
    </w:p>
    <w:p w14:paraId="0B661CC8" w14:textId="0530940E" w:rsidR="005769CF" w:rsidRDefault="005769CF"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right="18" w:firstLine="720"/>
        <w:rPr>
          <w:color w:val="000000"/>
        </w:rPr>
      </w:pPr>
      <w:r>
        <w:rPr>
          <w:color w:val="000000"/>
        </w:rPr>
        <w:t xml:space="preserve">The unit of analysis in this study was accounting programs.  An argument </w:t>
      </w:r>
      <w:r w:rsidR="001D3111">
        <w:rPr>
          <w:color w:val="000000"/>
        </w:rPr>
        <w:t>may</w:t>
      </w:r>
      <w:r w:rsidR="00077159">
        <w:rPr>
          <w:color w:val="000000"/>
        </w:rPr>
        <w:t xml:space="preserve"> </w:t>
      </w:r>
      <w:r w:rsidR="001D3111">
        <w:rPr>
          <w:color w:val="000000"/>
        </w:rPr>
        <w:t xml:space="preserve">be </w:t>
      </w:r>
      <w:r w:rsidR="00BD61A5">
        <w:rPr>
          <w:color w:val="000000"/>
        </w:rPr>
        <w:t>advanced</w:t>
      </w:r>
      <w:r w:rsidR="001D3111">
        <w:rPr>
          <w:color w:val="000000"/>
        </w:rPr>
        <w:t xml:space="preserve"> </w:t>
      </w:r>
      <w:r>
        <w:rPr>
          <w:color w:val="000000"/>
        </w:rPr>
        <w:t>tha</w:t>
      </w:r>
      <w:r w:rsidR="001D3111">
        <w:rPr>
          <w:color w:val="000000"/>
        </w:rPr>
        <w:t>t</w:t>
      </w:r>
      <w:r>
        <w:rPr>
          <w:color w:val="000000"/>
        </w:rPr>
        <w:t xml:space="preserve"> larger programs </w:t>
      </w:r>
      <w:r w:rsidR="00BD61A5">
        <w:rPr>
          <w:color w:val="000000"/>
        </w:rPr>
        <w:t xml:space="preserve">more readily </w:t>
      </w:r>
      <w:r>
        <w:rPr>
          <w:color w:val="000000"/>
        </w:rPr>
        <w:t>a</w:t>
      </w:r>
      <w:r w:rsidR="001D3111">
        <w:rPr>
          <w:color w:val="000000"/>
        </w:rPr>
        <w:t>dopt the model curriculum there</w:t>
      </w:r>
      <w:r>
        <w:rPr>
          <w:color w:val="000000"/>
        </w:rPr>
        <w:t xml:space="preserve">by exposing more students to the model curriculum.  </w:t>
      </w:r>
      <w:r w:rsidR="001D3111">
        <w:rPr>
          <w:color w:val="000000"/>
        </w:rPr>
        <w:t>Adoption rates for the size of accounting programs were compared</w:t>
      </w:r>
      <w:r w:rsidR="00077159">
        <w:rPr>
          <w:color w:val="000000"/>
        </w:rPr>
        <w:t xml:space="preserve"> </w:t>
      </w:r>
      <w:r w:rsidR="00BD61A5">
        <w:rPr>
          <w:color w:val="000000"/>
        </w:rPr>
        <w:t xml:space="preserve">(see Table </w:t>
      </w:r>
      <w:r w:rsidR="00C15463">
        <w:rPr>
          <w:color w:val="000000"/>
        </w:rPr>
        <w:t>4</w:t>
      </w:r>
      <w:r w:rsidR="00BD61A5">
        <w:rPr>
          <w:color w:val="000000"/>
        </w:rPr>
        <w:t>)</w:t>
      </w:r>
      <w:r w:rsidR="001D3111">
        <w:rPr>
          <w:color w:val="000000"/>
        </w:rPr>
        <w:t xml:space="preserve">.  </w:t>
      </w:r>
      <w:r w:rsidR="00BD61A5">
        <w:rPr>
          <w:color w:val="000000"/>
        </w:rPr>
        <w:t>Even though la</w:t>
      </w:r>
      <w:r w:rsidR="001D3111">
        <w:rPr>
          <w:color w:val="000000"/>
        </w:rPr>
        <w:t>rger programs do have higher adoption rates</w:t>
      </w:r>
      <w:r w:rsidR="00BD61A5">
        <w:rPr>
          <w:color w:val="000000"/>
        </w:rPr>
        <w:t>, t</w:t>
      </w:r>
      <w:r w:rsidR="001D3111">
        <w:rPr>
          <w:color w:val="000000"/>
        </w:rPr>
        <w:t>he largest programs had adoption rates of less than 25%</w:t>
      </w:r>
      <w:r w:rsidR="003543CC">
        <w:rPr>
          <w:color w:val="000000"/>
        </w:rPr>
        <w:t xml:space="preserve"> and consisted of a small percentage of the total departments</w:t>
      </w:r>
      <w:r w:rsidR="001D3111">
        <w:rPr>
          <w:color w:val="000000"/>
        </w:rPr>
        <w:t xml:space="preserve">.  Therefore, while an analysis based on </w:t>
      </w:r>
      <w:r w:rsidR="00077159">
        <w:rPr>
          <w:color w:val="000000"/>
        </w:rPr>
        <w:t xml:space="preserve">the number of </w:t>
      </w:r>
      <w:r w:rsidR="001D3111">
        <w:rPr>
          <w:color w:val="000000"/>
        </w:rPr>
        <w:t xml:space="preserve">accounting students </w:t>
      </w:r>
      <w:r w:rsidR="00FB731F">
        <w:rPr>
          <w:color w:val="000000"/>
        </w:rPr>
        <w:t xml:space="preserve">rather </w:t>
      </w:r>
      <w:r w:rsidR="00FB731F">
        <w:rPr>
          <w:color w:val="000000"/>
        </w:rPr>
        <w:lastRenderedPageBreak/>
        <w:t xml:space="preserve">than programs </w:t>
      </w:r>
      <w:r w:rsidR="001D3111">
        <w:rPr>
          <w:color w:val="000000"/>
        </w:rPr>
        <w:t xml:space="preserve">may </w:t>
      </w:r>
      <w:r w:rsidR="00FB731F">
        <w:rPr>
          <w:color w:val="000000"/>
        </w:rPr>
        <w:t xml:space="preserve">slightly </w:t>
      </w:r>
      <w:r w:rsidR="001D3111">
        <w:rPr>
          <w:color w:val="000000"/>
        </w:rPr>
        <w:t xml:space="preserve">mitigate the severity of the discrepancy, </w:t>
      </w:r>
      <w:r w:rsidR="00FB731F">
        <w:rPr>
          <w:color w:val="000000"/>
        </w:rPr>
        <w:t>it</w:t>
      </w:r>
      <w:r w:rsidR="001D3111">
        <w:rPr>
          <w:color w:val="000000"/>
        </w:rPr>
        <w:t xml:space="preserve"> would still demonstrate a considerable lack of adoption of the </w:t>
      </w:r>
      <w:r w:rsidR="002B1155">
        <w:rPr>
          <w:color w:val="000000"/>
        </w:rPr>
        <w:t>MTC</w:t>
      </w:r>
      <w:r w:rsidR="001D3111">
        <w:rPr>
          <w:color w:val="000000"/>
        </w:rPr>
        <w:t>.</w:t>
      </w:r>
      <w:r>
        <w:rPr>
          <w:color w:val="000000"/>
        </w:rPr>
        <w:t xml:space="preserve"> </w:t>
      </w:r>
    </w:p>
    <w:p w14:paraId="676AD79B" w14:textId="77777777" w:rsidR="00C57FED" w:rsidRDefault="00C57FED"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right="18" w:firstLine="720"/>
        <w:rPr>
          <w:color w:val="000000"/>
        </w:rPr>
      </w:pPr>
    </w:p>
    <w:p w14:paraId="08DE42EF" w14:textId="77777777" w:rsidR="00C57FED" w:rsidRPr="005769CF" w:rsidRDefault="00C57FED" w:rsidP="008765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color w:val="000000"/>
        </w:rPr>
      </w:pPr>
      <w:r>
        <w:rPr>
          <w:color w:val="000000"/>
        </w:rPr>
        <w:t xml:space="preserve">*** Insert Table </w:t>
      </w:r>
      <w:r w:rsidR="008119F5">
        <w:rPr>
          <w:color w:val="000000"/>
        </w:rPr>
        <w:t>4</w:t>
      </w:r>
      <w:r>
        <w:rPr>
          <w:color w:val="000000"/>
        </w:rPr>
        <w:t xml:space="preserve"> about here ***</w:t>
      </w:r>
    </w:p>
    <w:p w14:paraId="51BA7455" w14:textId="3E17CD33" w:rsidR="00F05473" w:rsidRDefault="00F05473"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b/>
          <w:color w:val="000000"/>
        </w:rPr>
      </w:pPr>
    </w:p>
    <w:p w14:paraId="3227FB7D" w14:textId="77777777" w:rsidR="00A07B94" w:rsidRPr="00876562" w:rsidRDefault="00A07B9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firstLine="720"/>
        <w:rPr>
          <w:b/>
          <w:color w:val="000000"/>
        </w:rPr>
      </w:pPr>
    </w:p>
    <w:p w14:paraId="790DD2D7" w14:textId="47A0228E" w:rsidR="00C25432" w:rsidRPr="00876562" w:rsidRDefault="00876562" w:rsidP="001E6D78">
      <w:pPr>
        <w:tabs>
          <w:tab w:val="center" w:pos="4608"/>
          <w:tab w:val="left" w:pos="5040"/>
          <w:tab w:val="left" w:pos="5760"/>
          <w:tab w:val="left" w:pos="6480"/>
          <w:tab w:val="left" w:pos="7200"/>
          <w:tab w:val="left" w:pos="7920"/>
          <w:tab w:val="left" w:pos="8640"/>
        </w:tabs>
        <w:spacing w:line="480" w:lineRule="auto"/>
        <w:jc w:val="both"/>
        <w:rPr>
          <w:b/>
          <w:color w:val="000000"/>
        </w:rPr>
      </w:pPr>
      <w:r w:rsidRPr="00876562">
        <w:rPr>
          <w:b/>
          <w:color w:val="000000"/>
        </w:rPr>
        <w:tab/>
      </w:r>
      <w:r>
        <w:rPr>
          <w:b/>
        </w:rPr>
        <w:t>CONCLUSION AND IMPLCATIONS FOR PRACTICE</w:t>
      </w:r>
    </w:p>
    <w:p w14:paraId="204F3023" w14:textId="39D85ECE" w:rsidR="00B47A2C" w:rsidRDefault="00B47A2C"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sidRPr="008C0CAC">
        <w:rPr>
          <w:color w:val="000000"/>
        </w:rPr>
        <w:t>The results of the survey</w:t>
      </w:r>
      <w:r>
        <w:rPr>
          <w:color w:val="000000"/>
        </w:rPr>
        <w:t>s</w:t>
      </w:r>
      <w:r w:rsidRPr="008C0CAC">
        <w:rPr>
          <w:color w:val="000000"/>
        </w:rPr>
        <w:t xml:space="preserve"> of tax educators </w:t>
      </w:r>
      <w:r w:rsidR="006F0BA3">
        <w:rPr>
          <w:color w:val="000000"/>
        </w:rPr>
        <w:t xml:space="preserve">from all types and sizes of institutions </w:t>
      </w:r>
      <w:r w:rsidRPr="008C0CAC">
        <w:rPr>
          <w:color w:val="000000"/>
        </w:rPr>
        <w:t xml:space="preserve">indicate that although the </w:t>
      </w:r>
      <w:r w:rsidR="002B1155">
        <w:rPr>
          <w:color w:val="000000"/>
        </w:rPr>
        <w:t>MTC</w:t>
      </w:r>
      <w:r w:rsidRPr="008C0CAC">
        <w:rPr>
          <w:color w:val="000000"/>
        </w:rPr>
        <w:t xml:space="preserve"> </w:t>
      </w:r>
      <w:r w:rsidR="00876562">
        <w:rPr>
          <w:color w:val="000000"/>
        </w:rPr>
        <w:t xml:space="preserve">has been adopted only by a minority of </w:t>
      </w:r>
      <w:r w:rsidR="006F0BA3">
        <w:rPr>
          <w:color w:val="000000"/>
        </w:rPr>
        <w:t>them</w:t>
      </w:r>
      <w:r w:rsidR="00876562">
        <w:rPr>
          <w:color w:val="000000"/>
        </w:rPr>
        <w:t xml:space="preserve"> in </w:t>
      </w:r>
      <w:r w:rsidR="00F05473">
        <w:rPr>
          <w:color w:val="000000"/>
        </w:rPr>
        <w:t>higher education</w:t>
      </w:r>
      <w:r w:rsidR="00876562">
        <w:rPr>
          <w:color w:val="000000"/>
        </w:rPr>
        <w:t xml:space="preserve">. A </w:t>
      </w:r>
      <w:r w:rsidRPr="008C0CAC">
        <w:rPr>
          <w:color w:val="000000"/>
        </w:rPr>
        <w:t xml:space="preserve">sizable majority of tax educators continue to use the traditional curriculum for tax education.  </w:t>
      </w:r>
      <w:r>
        <w:rPr>
          <w:color w:val="000000"/>
        </w:rPr>
        <w:t xml:space="preserve">There appeared to be a very modest movement toward the curriculum </w:t>
      </w:r>
      <w:r w:rsidR="00F05473">
        <w:rPr>
          <w:color w:val="000000"/>
        </w:rPr>
        <w:t>between 1995 an</w:t>
      </w:r>
      <w:r w:rsidR="003C41A9">
        <w:rPr>
          <w:color w:val="000000"/>
        </w:rPr>
        <w:t>d</w:t>
      </w:r>
      <w:r w:rsidR="00F05473">
        <w:rPr>
          <w:color w:val="000000"/>
        </w:rPr>
        <w:t xml:space="preserve"> Fall 1998</w:t>
      </w:r>
      <w:r w:rsidR="00876562">
        <w:rPr>
          <w:color w:val="000000"/>
        </w:rPr>
        <w:t xml:space="preserve">, but </w:t>
      </w:r>
      <w:r w:rsidR="003C41A9">
        <w:rPr>
          <w:color w:val="000000"/>
        </w:rPr>
        <w:t>that movement reversed</w:t>
      </w:r>
      <w:r w:rsidR="008119F5">
        <w:rPr>
          <w:color w:val="000000"/>
        </w:rPr>
        <w:t xml:space="preserve"> and further diminished by</w:t>
      </w:r>
      <w:r w:rsidR="003C41A9">
        <w:rPr>
          <w:color w:val="000000"/>
        </w:rPr>
        <w:t xml:space="preserve"> Fall 20</w:t>
      </w:r>
      <w:r w:rsidR="008119F5">
        <w:rPr>
          <w:color w:val="000000"/>
        </w:rPr>
        <w:t>15.</w:t>
      </w:r>
      <w:r>
        <w:rPr>
          <w:color w:val="000000"/>
        </w:rPr>
        <w:t xml:space="preserve">  While higher education is slow in adapting to change, there </w:t>
      </w:r>
      <w:r w:rsidR="00F05473">
        <w:rPr>
          <w:color w:val="000000"/>
        </w:rPr>
        <w:t xml:space="preserve">has been </w:t>
      </w:r>
      <w:r>
        <w:rPr>
          <w:color w:val="000000"/>
        </w:rPr>
        <w:t xml:space="preserve">very little </w:t>
      </w:r>
      <w:r w:rsidR="00FB44B4">
        <w:rPr>
          <w:color w:val="000000"/>
        </w:rPr>
        <w:t xml:space="preserve">if any </w:t>
      </w:r>
      <w:r>
        <w:rPr>
          <w:color w:val="000000"/>
        </w:rPr>
        <w:t xml:space="preserve">continued increase in implementation rates </w:t>
      </w:r>
      <w:r w:rsidR="00876562">
        <w:rPr>
          <w:color w:val="000000"/>
        </w:rPr>
        <w:t xml:space="preserve">of the MTC </w:t>
      </w:r>
      <w:r w:rsidR="00F05473">
        <w:rPr>
          <w:color w:val="000000"/>
        </w:rPr>
        <w:t>through Fall 20</w:t>
      </w:r>
      <w:r w:rsidR="008119F5">
        <w:rPr>
          <w:color w:val="000000"/>
        </w:rPr>
        <w:t>15</w:t>
      </w:r>
      <w:r>
        <w:rPr>
          <w:color w:val="000000"/>
        </w:rPr>
        <w:t xml:space="preserve">.  </w:t>
      </w:r>
      <w:r w:rsidR="00876562">
        <w:rPr>
          <w:color w:val="000000"/>
        </w:rPr>
        <w:t>Educators are not adopting MTC despite the changes</w:t>
      </w:r>
      <w:r w:rsidR="00A07B94">
        <w:rPr>
          <w:color w:val="000000"/>
        </w:rPr>
        <w:t xml:space="preserve"> in approaches (e.g. adding emphasis on learning outcomes)</w:t>
      </w:r>
      <w:r w:rsidR="00876562">
        <w:rPr>
          <w:color w:val="000000"/>
        </w:rPr>
        <w:t xml:space="preserve"> over the last few years.</w:t>
      </w:r>
    </w:p>
    <w:p w14:paraId="18F6827D" w14:textId="0384DB31" w:rsidR="00D87D81" w:rsidRDefault="00876562"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Tax educators that adopted the MTC gave several reasons. First, the recommendations made sense and second</w:t>
      </w:r>
      <w:r w:rsidR="00E3238A">
        <w:rPr>
          <w:color w:val="000000"/>
        </w:rPr>
        <w:t>, it addressed the</w:t>
      </w:r>
      <w:r w:rsidR="00B47A2C" w:rsidRPr="008C0CAC">
        <w:rPr>
          <w:color w:val="000000"/>
        </w:rPr>
        <w:t xml:space="preserve"> needs of employers. Several using the </w:t>
      </w:r>
      <w:r w:rsidR="002B1155">
        <w:rPr>
          <w:color w:val="000000"/>
        </w:rPr>
        <w:t xml:space="preserve">MTC </w:t>
      </w:r>
      <w:r w:rsidR="00B47A2C" w:rsidRPr="008C0CAC">
        <w:rPr>
          <w:color w:val="000000"/>
        </w:rPr>
        <w:t>noted they had been using it for years, or had developed</w:t>
      </w:r>
      <w:r>
        <w:rPr>
          <w:color w:val="000000"/>
        </w:rPr>
        <w:t xml:space="preserve"> a similar approach</w:t>
      </w:r>
      <w:r w:rsidR="00B47A2C" w:rsidRPr="008C0CAC">
        <w:rPr>
          <w:color w:val="000000"/>
        </w:rPr>
        <w:t xml:space="preserve"> before it was called the Model Tax Curriculum.  </w:t>
      </w:r>
    </w:p>
    <w:p w14:paraId="43F8ABBC" w14:textId="76CF9E56" w:rsidR="00C94928" w:rsidRDefault="00A07B9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Divergent tax educators cited r</w:t>
      </w:r>
      <w:r w:rsidR="00876562">
        <w:rPr>
          <w:color w:val="000000"/>
        </w:rPr>
        <w:t xml:space="preserve">easons for </w:t>
      </w:r>
      <w:r w:rsidR="00B47A2C" w:rsidRPr="008C0CAC">
        <w:rPr>
          <w:color w:val="000000"/>
        </w:rPr>
        <w:t xml:space="preserve">not adopting the </w:t>
      </w:r>
      <w:r w:rsidR="00876562">
        <w:rPr>
          <w:color w:val="000000"/>
        </w:rPr>
        <w:t xml:space="preserve">MTC. First, </w:t>
      </w:r>
      <w:r w:rsidR="00B47A2C" w:rsidRPr="008C0CAC">
        <w:rPr>
          <w:color w:val="000000"/>
        </w:rPr>
        <w:t>they disagreed with the concept of the newer curriculum, or</w:t>
      </w:r>
      <w:r w:rsidR="00876562">
        <w:rPr>
          <w:rStyle w:val="EndnoteReference"/>
          <w:color w:val="000000"/>
        </w:rPr>
        <w:t xml:space="preserve"> </w:t>
      </w:r>
      <w:r w:rsidR="00876562">
        <w:rPr>
          <w:color w:val="000000"/>
        </w:rPr>
        <w:t xml:space="preserve"> second, </w:t>
      </w:r>
      <w:r w:rsidR="00B47A2C" w:rsidRPr="008C0CAC">
        <w:rPr>
          <w:color w:val="000000"/>
        </w:rPr>
        <w:t xml:space="preserve">textbooks </w:t>
      </w:r>
      <w:r w:rsidR="00876562">
        <w:rPr>
          <w:color w:val="000000"/>
        </w:rPr>
        <w:t xml:space="preserve">were not </w:t>
      </w:r>
      <w:r w:rsidR="00B47A2C" w:rsidRPr="008C0CAC">
        <w:rPr>
          <w:color w:val="000000"/>
        </w:rPr>
        <w:t>currently available</w:t>
      </w:r>
      <w:r w:rsidR="00876562">
        <w:rPr>
          <w:color w:val="000000"/>
        </w:rPr>
        <w:t xml:space="preserve"> to support the new model. </w:t>
      </w:r>
      <w:r w:rsidR="00D87D81">
        <w:rPr>
          <w:color w:val="000000"/>
        </w:rPr>
        <w:t>Yet, as more text</w:t>
      </w:r>
      <w:r w:rsidR="00C94928">
        <w:rPr>
          <w:color w:val="000000"/>
        </w:rPr>
        <w:t xml:space="preserve"> books </w:t>
      </w:r>
      <w:r w:rsidR="00876562">
        <w:rPr>
          <w:color w:val="000000"/>
        </w:rPr>
        <w:t>that supported MTC b</w:t>
      </w:r>
      <w:r w:rsidR="00D87D81">
        <w:rPr>
          <w:color w:val="000000"/>
        </w:rPr>
        <w:t>ecame available, adoption of the AICPA model did not significantly increase</w:t>
      </w:r>
      <w:r>
        <w:rPr>
          <w:color w:val="000000"/>
        </w:rPr>
        <w:t>. A</w:t>
      </w:r>
      <w:r w:rsidR="00D87D81">
        <w:rPr>
          <w:color w:val="000000"/>
        </w:rPr>
        <w:t xml:space="preserve">lthough </w:t>
      </w:r>
      <w:r w:rsidR="00B47A2C" w:rsidRPr="008C0CAC">
        <w:rPr>
          <w:color w:val="000000"/>
        </w:rPr>
        <w:t>most</w:t>
      </w:r>
      <w:r>
        <w:rPr>
          <w:color w:val="000000"/>
        </w:rPr>
        <w:t xml:space="preserve"> tax educators</w:t>
      </w:r>
      <w:r w:rsidR="00B47A2C" w:rsidRPr="008C0CAC">
        <w:rPr>
          <w:color w:val="000000"/>
        </w:rPr>
        <w:t xml:space="preserve"> had at le</w:t>
      </w:r>
      <w:r w:rsidR="009372C2">
        <w:rPr>
          <w:color w:val="000000"/>
        </w:rPr>
        <w:t xml:space="preserve">ast a </w:t>
      </w:r>
      <w:r w:rsidR="009372C2">
        <w:rPr>
          <w:color w:val="000000"/>
        </w:rPr>
        <w:lastRenderedPageBreak/>
        <w:t>general awareness and had</w:t>
      </w:r>
      <w:r w:rsidR="00B47A2C" w:rsidRPr="008C0CAC">
        <w:rPr>
          <w:color w:val="000000"/>
        </w:rPr>
        <w:t xml:space="preserve"> given it some consideration</w:t>
      </w:r>
      <w:r>
        <w:rPr>
          <w:color w:val="000000"/>
        </w:rPr>
        <w:t xml:space="preserve">, </w:t>
      </w:r>
      <w:r w:rsidRPr="008C0CAC">
        <w:rPr>
          <w:color w:val="000000"/>
        </w:rPr>
        <w:t>some tax educators had not h</w:t>
      </w:r>
      <w:r w:rsidR="002B1155">
        <w:rPr>
          <w:color w:val="000000"/>
        </w:rPr>
        <w:t>eard of the MTC</w:t>
      </w:r>
      <w:r w:rsidRPr="008C0CAC">
        <w:rPr>
          <w:color w:val="000000"/>
        </w:rPr>
        <w:t xml:space="preserve"> and/or had no idea what it was</w:t>
      </w:r>
      <w:r w:rsidR="00B47A2C" w:rsidRPr="008C0CAC">
        <w:rPr>
          <w:color w:val="000000"/>
        </w:rPr>
        <w:t xml:space="preserve">.  </w:t>
      </w:r>
      <w:r w:rsidR="008119F5">
        <w:rPr>
          <w:color w:val="000000"/>
        </w:rPr>
        <w:t xml:space="preserve">The greatest percentage of responses indicating a lack of knowledge about the MTC were on the 2015 survey.  </w:t>
      </w:r>
    </w:p>
    <w:p w14:paraId="1540C019" w14:textId="77777777" w:rsidR="00A07B94" w:rsidRDefault="00A07B94"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p>
    <w:p w14:paraId="179175F4" w14:textId="77777777" w:rsidR="00992787" w:rsidRDefault="00992787" w:rsidP="009372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color w:val="000000"/>
        </w:rPr>
      </w:pPr>
      <w:r>
        <w:rPr>
          <w:color w:val="000000"/>
        </w:rPr>
        <w:t xml:space="preserve">*** Insert Table </w:t>
      </w:r>
      <w:r w:rsidR="008119F5">
        <w:rPr>
          <w:color w:val="000000"/>
        </w:rPr>
        <w:t>5</w:t>
      </w:r>
      <w:r>
        <w:rPr>
          <w:color w:val="000000"/>
        </w:rPr>
        <w:t xml:space="preserve"> about here ***</w:t>
      </w:r>
    </w:p>
    <w:p w14:paraId="4266C7BD" w14:textId="77777777" w:rsidR="00C94928" w:rsidRPr="008C0CAC" w:rsidRDefault="00C94928"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p>
    <w:p w14:paraId="7C097D0A" w14:textId="17D5F548" w:rsidR="00B47A2C" w:rsidRPr="008C0CAC" w:rsidRDefault="009372C2"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t>Educators had opinions about the</w:t>
      </w:r>
      <w:r w:rsidR="00502CA1" w:rsidRPr="008C0CAC">
        <w:rPr>
          <w:color w:val="000000"/>
        </w:rPr>
        <w:t xml:space="preserve"> traditional ap</w:t>
      </w:r>
      <w:r>
        <w:rPr>
          <w:color w:val="000000"/>
        </w:rPr>
        <w:t>proach and</w:t>
      </w:r>
      <w:r w:rsidR="00502CA1" w:rsidRPr="008C0CAC">
        <w:rPr>
          <w:color w:val="000000"/>
        </w:rPr>
        <w:t xml:space="preserve"> the newer </w:t>
      </w:r>
      <w:r w:rsidR="00A07B94">
        <w:rPr>
          <w:color w:val="000000"/>
        </w:rPr>
        <w:t>MTC</w:t>
      </w:r>
      <w:r w:rsidR="00502CA1" w:rsidRPr="008C0CAC">
        <w:rPr>
          <w:color w:val="000000"/>
        </w:rPr>
        <w:t xml:space="preserve">. </w:t>
      </w:r>
      <w:r w:rsidR="00B47A2C" w:rsidRPr="008C0CAC">
        <w:rPr>
          <w:color w:val="000000"/>
        </w:rPr>
        <w:t xml:space="preserve">A fairly large percentage of respondents </w:t>
      </w:r>
      <w:r w:rsidR="00C94928">
        <w:rPr>
          <w:color w:val="000000"/>
        </w:rPr>
        <w:t>feel strongly that the traditional curriculum is a superior teaching approach to</w:t>
      </w:r>
      <w:r w:rsidR="00B47A2C" w:rsidRPr="008C0CAC">
        <w:rPr>
          <w:color w:val="000000"/>
        </w:rPr>
        <w:t xml:space="preserve"> the MT</w:t>
      </w:r>
      <w:r>
        <w:rPr>
          <w:color w:val="000000"/>
        </w:rPr>
        <w:t>C</w:t>
      </w:r>
      <w:r w:rsidR="00E3238A">
        <w:rPr>
          <w:color w:val="000000"/>
        </w:rPr>
        <w:t xml:space="preserve"> for various reasons as shown in Table 5</w:t>
      </w:r>
      <w:r w:rsidR="00C94928" w:rsidRPr="009372C2">
        <w:rPr>
          <w:color w:val="FF0000"/>
        </w:rPr>
        <w:t xml:space="preserve">.  </w:t>
      </w:r>
      <w:r w:rsidR="00C94928">
        <w:rPr>
          <w:color w:val="000000"/>
        </w:rPr>
        <w:t xml:space="preserve">This attitude </w:t>
      </w:r>
      <w:r w:rsidR="00E3238A">
        <w:rPr>
          <w:color w:val="000000"/>
        </w:rPr>
        <w:t>against adoption is still strong at 42% in 2015</w:t>
      </w:r>
      <w:r w:rsidR="009D52EB">
        <w:rPr>
          <w:color w:val="000000"/>
        </w:rPr>
        <w:t xml:space="preserve">. </w:t>
      </w:r>
      <w:r w:rsidR="00B47A2C" w:rsidRPr="008C0CAC">
        <w:rPr>
          <w:color w:val="000000"/>
        </w:rPr>
        <w:t xml:space="preserve">The CPA exam may also continue to play a role in shaping curricula.  Although tax instructors do not usually </w:t>
      </w:r>
      <w:r w:rsidR="00D87D81">
        <w:rPr>
          <w:color w:val="000000"/>
        </w:rPr>
        <w:t>teach the exam</w:t>
      </w:r>
      <w:r w:rsidR="00B47A2C" w:rsidRPr="008C0CAC">
        <w:rPr>
          <w:color w:val="000000"/>
        </w:rPr>
        <w:t xml:space="preserve">, as long as individual taxation comprises a large part of one section of the exam, </w:t>
      </w:r>
      <w:r w:rsidR="00E3238A">
        <w:rPr>
          <w:color w:val="000000"/>
        </w:rPr>
        <w:t>instructors believe there</w:t>
      </w:r>
      <w:r w:rsidR="00B47A2C" w:rsidRPr="008C0CAC">
        <w:rPr>
          <w:color w:val="000000"/>
        </w:rPr>
        <w:t xml:space="preserve"> </w:t>
      </w:r>
      <w:r w:rsidR="00E3238A">
        <w:rPr>
          <w:color w:val="000000"/>
        </w:rPr>
        <w:t>needs to be</w:t>
      </w:r>
      <w:r w:rsidR="00B47A2C" w:rsidRPr="008C0CAC">
        <w:rPr>
          <w:color w:val="000000"/>
        </w:rPr>
        <w:t xml:space="preserve"> adequate coverage of the individual tax material, and this is not stressed in the </w:t>
      </w:r>
      <w:r w:rsidR="009D52EB">
        <w:rPr>
          <w:color w:val="000000"/>
        </w:rPr>
        <w:t>MTC</w:t>
      </w:r>
      <w:r w:rsidR="00B47A2C" w:rsidRPr="008C0CAC">
        <w:rPr>
          <w:color w:val="000000"/>
        </w:rPr>
        <w:t xml:space="preserve">.    </w:t>
      </w:r>
    </w:p>
    <w:p w14:paraId="130EF19B" w14:textId="12CC9A7E" w:rsidR="00B47A2C" w:rsidRDefault="009372C2"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color w:val="000000"/>
        </w:rPr>
      </w:pPr>
      <w:r>
        <w:rPr>
          <w:color w:val="000000"/>
        </w:rPr>
        <w:t>This research addresses the MTC and influence on the practice of teaching tax over two decades</w:t>
      </w:r>
      <w:r w:rsidR="00B47A2C" w:rsidRPr="008C0CAC">
        <w:rPr>
          <w:color w:val="000000"/>
        </w:rPr>
        <w:t xml:space="preserve">. Although by no means conclusive, the data revealed </w:t>
      </w:r>
      <w:r>
        <w:rPr>
          <w:color w:val="000000"/>
        </w:rPr>
        <w:t>that tax educators as a whole are not adopting (or even aware) of the MTC. This presents a challenge to the AICPA and othe</w:t>
      </w:r>
      <w:r w:rsidR="00A07B94">
        <w:rPr>
          <w:color w:val="000000"/>
        </w:rPr>
        <w:t>r groups interested in advancing</w:t>
      </w:r>
      <w:r>
        <w:rPr>
          <w:color w:val="000000"/>
        </w:rPr>
        <w:t xml:space="preserve"> tax education. </w:t>
      </w:r>
    </w:p>
    <w:p w14:paraId="42833C10" w14:textId="4F30701D" w:rsidR="009372C2" w:rsidRDefault="009372C2" w:rsidP="009372C2">
      <w:pPr>
        <w:pStyle w:val="NormalWeb"/>
        <w:spacing w:line="480" w:lineRule="auto"/>
        <w:ind w:firstLine="720"/>
      </w:pPr>
      <w:r>
        <w:t>For change to take place, faculty training is probably needed. For example, Stout, Wygal, and Hoff (1990) found that faculty members who participated in a year-long training program, enhanced the writing and oral communication skills of their accounting students. Bacon, Paul, Johnson and Conley (2008) found that training helped marketing faculty overcome their lack of confidence in teaching basic writing to students. Thus, for the MTC to catch on, training is likely needed on a national level. We recommend various ac</w:t>
      </w:r>
      <w:r w:rsidR="009D52EB">
        <w:t>counting education associations, such as</w:t>
      </w:r>
      <w:r>
        <w:t xml:space="preserve"> </w:t>
      </w:r>
      <w:r>
        <w:lastRenderedPageBreak/>
        <w:t>the ATA and the AICPA, consider offering workshops</w:t>
      </w:r>
      <w:r w:rsidR="00A07B94">
        <w:t xml:space="preserve"> at conferences</w:t>
      </w:r>
      <w:r>
        <w:t xml:space="preserve"> to introduce more faculty members to the MTC</w:t>
      </w:r>
      <w:r w:rsidR="00A07B94">
        <w:t xml:space="preserve"> </w:t>
      </w:r>
      <w:r w:rsidR="009D52EB">
        <w:t>to encourage dialogue and adoption of the MTC</w:t>
      </w:r>
      <w:r>
        <w:t xml:space="preserve">.  </w:t>
      </w:r>
    </w:p>
    <w:p w14:paraId="330BAB2A" w14:textId="6BA02B1C" w:rsidR="001D32CE" w:rsidRPr="009372C2" w:rsidRDefault="001D32CE"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i/>
          <w:color w:val="000000"/>
        </w:rPr>
      </w:pPr>
      <w:bookmarkStart w:id="2" w:name="_GoBack"/>
      <w:bookmarkEnd w:id="2"/>
      <w:r w:rsidRPr="009372C2">
        <w:rPr>
          <w:i/>
          <w:color w:val="000000"/>
        </w:rPr>
        <w:t>Acknowledgements:</w:t>
      </w:r>
    </w:p>
    <w:p w14:paraId="4616DD19" w14:textId="476755FA" w:rsidR="001D32CE" w:rsidRDefault="001D32CE" w:rsidP="001E6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E3FE22B" w14:textId="77777777" w:rsidR="001D32CE" w:rsidRPr="008C0CAC" w:rsidRDefault="001D32CE" w:rsidP="001D32CE">
      <w:pPr>
        <w:widowControl/>
        <w:tabs>
          <w:tab w:val="center" w:pos="4680"/>
          <w:tab w:val="left" w:pos="5040"/>
          <w:tab w:val="left" w:pos="5760"/>
          <w:tab w:val="left" w:pos="6480"/>
          <w:tab w:val="left" w:pos="7200"/>
          <w:tab w:val="left" w:pos="7920"/>
          <w:tab w:val="left" w:pos="8640"/>
          <w:tab w:val="right" w:pos="9360"/>
        </w:tabs>
      </w:pPr>
      <w:r w:rsidRPr="008C0CAC">
        <w:t>Thanks to Patrick Cummings of CCH for his efforts with a telephone survey.</w:t>
      </w:r>
    </w:p>
    <w:p w14:paraId="1A47C01C" w14:textId="69AB77A3" w:rsidR="00732BB1" w:rsidRPr="00AF029F" w:rsidRDefault="004900D5" w:rsidP="00732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rPr>
      </w:pPr>
      <w:r>
        <w:rPr>
          <w:color w:val="000000"/>
        </w:rPr>
        <w:br w:type="page"/>
      </w:r>
      <w:r w:rsidRPr="00AF029F">
        <w:rPr>
          <w:b/>
          <w:color w:val="000000"/>
        </w:rPr>
        <w:lastRenderedPageBreak/>
        <w:t>REFERENCES</w:t>
      </w:r>
    </w:p>
    <w:p w14:paraId="7219A258" w14:textId="77777777" w:rsidR="00E76811" w:rsidRPr="00AF029F" w:rsidRDefault="00E76811" w:rsidP="00732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FF0000"/>
          <w:sz w:val="48"/>
          <w:szCs w:val="48"/>
        </w:rPr>
      </w:pPr>
    </w:p>
    <w:p w14:paraId="3BB4391A" w14:textId="77777777" w:rsidR="00D04E07" w:rsidRPr="00280B5E" w:rsidRDefault="00D04E07" w:rsidP="00D04E07">
      <w:pPr>
        <w:ind w:left="540" w:hanging="540"/>
      </w:pPr>
      <w:r w:rsidRPr="00280B5E">
        <w:rPr>
          <w:color w:val="222222"/>
        </w:rPr>
        <w:t xml:space="preserve">Albrecht, W. S., &amp; Sack, R. J. (2000). </w:t>
      </w:r>
      <w:r w:rsidRPr="00280B5E">
        <w:rPr>
          <w:i/>
          <w:iCs/>
          <w:color w:val="222222"/>
        </w:rPr>
        <w:t>Accounting education: Charting the course through a perilous future</w:t>
      </w:r>
      <w:r w:rsidRPr="00280B5E">
        <w:rPr>
          <w:color w:val="222222"/>
        </w:rPr>
        <w:t xml:space="preserve"> (Vol. 16). Sarasota, FL: American Accounting Association.</w:t>
      </w:r>
    </w:p>
    <w:p w14:paraId="5837FD8F" w14:textId="418B2BFC" w:rsidR="00D04E07" w:rsidRDefault="00D04E07"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p>
    <w:p w14:paraId="6B03E7EE" w14:textId="77777777" w:rsidR="00D04E07" w:rsidRPr="004C18E6" w:rsidRDefault="00D04E07" w:rsidP="00D04E07">
      <w:pPr>
        <w:tabs>
          <w:tab w:val="center" w:pos="4680"/>
          <w:tab w:val="right" w:pos="9360"/>
        </w:tabs>
        <w:spacing w:before="100" w:beforeAutospacing="1" w:after="100" w:afterAutospacing="1"/>
        <w:ind w:left="540" w:hanging="540"/>
      </w:pPr>
      <w:r w:rsidRPr="004C18E6">
        <w:rPr>
          <w:color w:val="222222"/>
        </w:rPr>
        <w:t xml:space="preserve">American Accounting Association </w:t>
      </w:r>
      <w:r>
        <w:rPr>
          <w:color w:val="222222"/>
        </w:rPr>
        <w:t xml:space="preserve">(1986). </w:t>
      </w:r>
      <w:r w:rsidRPr="004C18E6">
        <w:rPr>
          <w:bCs/>
          <w:color w:val="000000"/>
        </w:rPr>
        <w:t>AAA</w:t>
      </w:r>
      <w:r w:rsidRPr="004C18E6">
        <w:rPr>
          <w:color w:val="222222"/>
        </w:rPr>
        <w:t xml:space="preserve"> </w:t>
      </w:r>
      <w:r w:rsidRPr="004C18E6">
        <w:rPr>
          <w:bCs/>
          <w:color w:val="000000"/>
        </w:rPr>
        <w:t>Committee</w:t>
      </w:r>
      <w:r w:rsidRPr="004C18E6">
        <w:rPr>
          <w:color w:val="222222"/>
        </w:rPr>
        <w:t xml:space="preserve"> of the </w:t>
      </w:r>
      <w:r w:rsidRPr="004C18E6">
        <w:rPr>
          <w:bCs/>
          <w:color w:val="000000"/>
        </w:rPr>
        <w:t>Future</w:t>
      </w:r>
      <w:r w:rsidRPr="004C18E6">
        <w:rPr>
          <w:color w:val="222222"/>
        </w:rPr>
        <w:t xml:space="preserve"> </w:t>
      </w:r>
      <w:r w:rsidRPr="004C18E6">
        <w:rPr>
          <w:bCs/>
          <w:color w:val="000000"/>
        </w:rPr>
        <w:t>Structure</w:t>
      </w:r>
      <w:r w:rsidRPr="004C18E6">
        <w:rPr>
          <w:color w:val="222222"/>
        </w:rPr>
        <w:t xml:space="preserve">, </w:t>
      </w:r>
      <w:r w:rsidRPr="004C18E6">
        <w:rPr>
          <w:bCs/>
          <w:color w:val="000000"/>
        </w:rPr>
        <w:t>Content</w:t>
      </w:r>
      <w:r w:rsidRPr="004C18E6">
        <w:rPr>
          <w:color w:val="222222"/>
        </w:rPr>
        <w:t>, and Scope of Accounting Education</w:t>
      </w:r>
      <w:r>
        <w:rPr>
          <w:color w:val="222222"/>
        </w:rPr>
        <w:t>,</w:t>
      </w:r>
      <w:r w:rsidRPr="004C18E6">
        <w:rPr>
          <w:color w:val="222222"/>
        </w:rPr>
        <w:t xml:space="preserve"> The Bedford </w:t>
      </w:r>
      <w:r w:rsidRPr="004C18E6">
        <w:rPr>
          <w:bCs/>
          <w:color w:val="000000"/>
        </w:rPr>
        <w:t>Committee</w:t>
      </w:r>
      <w:r>
        <w:rPr>
          <w:color w:val="222222"/>
        </w:rPr>
        <w:t>.</w:t>
      </w:r>
    </w:p>
    <w:p w14:paraId="23573F2D" w14:textId="4915CBDE" w:rsidR="004900D5" w:rsidRDefault="004900D5" w:rsidP="006A05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4900D5">
        <w:rPr>
          <w:color w:val="000000"/>
        </w:rPr>
        <w:t xml:space="preserve">American Institute of Certified Public Accountants (AICPA). 1995.  Model Tax Curriculum Endorsed. </w:t>
      </w:r>
      <w:r w:rsidRPr="004900D5">
        <w:rPr>
          <w:i/>
          <w:iCs/>
          <w:color w:val="000000"/>
        </w:rPr>
        <w:t>Accounting Educators: FYI</w:t>
      </w:r>
      <w:r w:rsidRPr="004900D5">
        <w:rPr>
          <w:color w:val="000000"/>
        </w:rPr>
        <w:t>, 6 (May): 1,3.</w:t>
      </w:r>
    </w:p>
    <w:p w14:paraId="651F7737" w14:textId="77777777" w:rsidR="00F6464B" w:rsidRPr="004900D5" w:rsidRDefault="00F6464B"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p>
    <w:p w14:paraId="032D58F8" w14:textId="3F3F362D" w:rsidR="004900D5" w:rsidRDefault="004900D5"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900D5">
        <w:rPr>
          <w:color w:val="000000"/>
        </w:rPr>
        <w:t xml:space="preserve">__________.  (1995).  </w:t>
      </w:r>
      <w:r w:rsidRPr="004900D5">
        <w:rPr>
          <w:i/>
          <w:iCs/>
          <w:color w:val="000000"/>
        </w:rPr>
        <w:t>Model Tax Curriculum.</w:t>
      </w:r>
    </w:p>
    <w:p w14:paraId="770E380F" w14:textId="06581676" w:rsidR="006F0BA3" w:rsidRDefault="006F0BA3"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48AE406" w14:textId="77777777" w:rsidR="006F0BA3" w:rsidRDefault="006F0BA3" w:rsidP="006F0B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rPr>
      </w:pPr>
      <w:r w:rsidRPr="004900D5">
        <w:rPr>
          <w:color w:val="000000"/>
        </w:rPr>
        <w:t>__________.  (</w:t>
      </w:r>
      <w:r>
        <w:rPr>
          <w:color w:val="000000"/>
        </w:rPr>
        <w:t>2007</w:t>
      </w:r>
      <w:r w:rsidRPr="004900D5">
        <w:rPr>
          <w:color w:val="000000"/>
        </w:rPr>
        <w:t xml:space="preserve">).  </w:t>
      </w:r>
      <w:r w:rsidRPr="004900D5">
        <w:rPr>
          <w:i/>
          <w:iCs/>
          <w:color w:val="000000"/>
        </w:rPr>
        <w:t>Model Tax Curriculum.</w:t>
      </w:r>
      <w:r w:rsidRPr="004900D5">
        <w:rPr>
          <w:color w:val="000000"/>
        </w:rPr>
        <w:t xml:space="preserve"> </w:t>
      </w:r>
    </w:p>
    <w:p w14:paraId="4F5A834F" w14:textId="77777777" w:rsidR="006F0BA3" w:rsidRDefault="006F0BA3" w:rsidP="006F0B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rPr>
      </w:pPr>
    </w:p>
    <w:p w14:paraId="5E6C5254" w14:textId="77777777" w:rsidR="006F0BA3" w:rsidRDefault="006F0BA3" w:rsidP="006F0B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rPr>
      </w:pPr>
      <w:r w:rsidRPr="004900D5">
        <w:rPr>
          <w:color w:val="000000"/>
        </w:rPr>
        <w:t>__________.  (</w:t>
      </w:r>
      <w:r>
        <w:rPr>
          <w:color w:val="000000"/>
        </w:rPr>
        <w:t>2014</w:t>
      </w:r>
      <w:r w:rsidRPr="004900D5">
        <w:rPr>
          <w:color w:val="000000"/>
        </w:rPr>
        <w:t xml:space="preserve">).  </w:t>
      </w:r>
      <w:r w:rsidRPr="004900D5">
        <w:rPr>
          <w:i/>
          <w:iCs/>
          <w:color w:val="000000"/>
        </w:rPr>
        <w:t>Model Tax Curriculum.</w:t>
      </w:r>
      <w:r w:rsidRPr="004900D5">
        <w:rPr>
          <w:color w:val="000000"/>
        </w:rPr>
        <w:t xml:space="preserve"> </w:t>
      </w:r>
    </w:p>
    <w:p w14:paraId="6776D961" w14:textId="77777777" w:rsidR="006A05D9" w:rsidRDefault="006A05D9" w:rsidP="006A05D9">
      <w:pPr>
        <w:pStyle w:val="NormalWeb"/>
        <w:ind w:left="540" w:hanging="540"/>
      </w:pPr>
      <w:r>
        <w:t xml:space="preserve">Bacon, D. R., Paul, P., Johnson, C. &amp; Conley, T. (2008). Improving writing through the marketing curriculum. Journal of Marketing Education, </w:t>
      </w:r>
      <w:r w:rsidRPr="006A05D9">
        <w:rPr>
          <w:i/>
        </w:rPr>
        <w:t>30</w:t>
      </w:r>
      <w:r>
        <w:t xml:space="preserve">(3), 217-225. </w:t>
      </w:r>
    </w:p>
    <w:p w14:paraId="7D42C6E1" w14:textId="77777777" w:rsidR="00E76811" w:rsidRPr="004B4DAD" w:rsidRDefault="00E76811" w:rsidP="00E76811">
      <w:pPr>
        <w:tabs>
          <w:tab w:val="center" w:pos="4680"/>
          <w:tab w:val="right" w:pos="9360"/>
        </w:tabs>
        <w:spacing w:before="100" w:beforeAutospacing="1" w:after="100" w:afterAutospacing="1"/>
        <w:ind w:left="540" w:hanging="540"/>
      </w:pPr>
      <w:r w:rsidRPr="004B4DAD">
        <w:rPr>
          <w:color w:val="222222"/>
        </w:rPr>
        <w:t>Behn, B.</w:t>
      </w:r>
      <w:r>
        <w:rPr>
          <w:color w:val="222222"/>
        </w:rPr>
        <w:t xml:space="preserve"> </w:t>
      </w:r>
      <w:r w:rsidRPr="004B4DAD">
        <w:rPr>
          <w:color w:val="222222"/>
        </w:rPr>
        <w:t>K., Ezzell, W.F., Murphy, L.</w:t>
      </w:r>
      <w:r>
        <w:rPr>
          <w:color w:val="222222"/>
        </w:rPr>
        <w:t xml:space="preserve"> </w:t>
      </w:r>
      <w:r w:rsidRPr="004B4DAD">
        <w:rPr>
          <w:color w:val="222222"/>
        </w:rPr>
        <w:t>A., Rayburn, J.</w:t>
      </w:r>
      <w:r>
        <w:rPr>
          <w:color w:val="222222"/>
        </w:rPr>
        <w:t xml:space="preserve"> </w:t>
      </w:r>
      <w:r w:rsidRPr="004B4DAD">
        <w:rPr>
          <w:color w:val="222222"/>
        </w:rPr>
        <w:t xml:space="preserve">D., Stith, M.T. </w:t>
      </w:r>
      <w:r>
        <w:rPr>
          <w:color w:val="222222"/>
        </w:rPr>
        <w:t>&amp;</w:t>
      </w:r>
      <w:r w:rsidRPr="004B4DAD">
        <w:rPr>
          <w:color w:val="222222"/>
        </w:rPr>
        <w:t xml:space="preserve"> Strawser, J.</w:t>
      </w:r>
      <w:r>
        <w:rPr>
          <w:color w:val="222222"/>
        </w:rPr>
        <w:t xml:space="preserve"> </w:t>
      </w:r>
      <w:r w:rsidRPr="004B4DAD">
        <w:rPr>
          <w:color w:val="222222"/>
        </w:rPr>
        <w:t xml:space="preserve">R., </w:t>
      </w:r>
      <w:r>
        <w:rPr>
          <w:color w:val="222222"/>
        </w:rPr>
        <w:t>(</w:t>
      </w:r>
      <w:r w:rsidRPr="004B4DAD">
        <w:rPr>
          <w:color w:val="222222"/>
        </w:rPr>
        <w:t>2012</w:t>
      </w:r>
      <w:r>
        <w:rPr>
          <w:color w:val="222222"/>
        </w:rPr>
        <w:t>)</w:t>
      </w:r>
      <w:r w:rsidRPr="004B4DAD">
        <w:rPr>
          <w:color w:val="222222"/>
        </w:rPr>
        <w:t xml:space="preserve">. The Pathways Commission on Accounting Higher Education: Charting a national strategy for the next generation of accountants. </w:t>
      </w:r>
      <w:r w:rsidRPr="004B4DAD">
        <w:rPr>
          <w:i/>
          <w:iCs/>
          <w:color w:val="222222"/>
        </w:rPr>
        <w:t>Issues in Accounting Education</w:t>
      </w:r>
      <w:r w:rsidRPr="004B4DAD">
        <w:rPr>
          <w:color w:val="222222"/>
        </w:rPr>
        <w:t xml:space="preserve">, </w:t>
      </w:r>
      <w:r w:rsidRPr="004B4DAD">
        <w:rPr>
          <w:i/>
          <w:iCs/>
          <w:color w:val="222222"/>
        </w:rPr>
        <w:t>27</w:t>
      </w:r>
      <w:r w:rsidRPr="004B4DAD">
        <w:rPr>
          <w:color w:val="222222"/>
        </w:rPr>
        <w:t>(3), 595-600.</w:t>
      </w:r>
    </w:p>
    <w:p w14:paraId="4FF5F534" w14:textId="51D993AA" w:rsidR="009372C2" w:rsidRDefault="009372C2" w:rsidP="0093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De</w:t>
      </w:r>
      <w:r w:rsidR="00AF029F">
        <w:rPr>
          <w:color w:val="000000"/>
        </w:rPr>
        <w:t>nnis-Escoffier, S., Kern, B., &amp; Rh</w:t>
      </w:r>
      <w:r>
        <w:rPr>
          <w:color w:val="000000"/>
        </w:rPr>
        <w:t>oades-Catanach</w:t>
      </w:r>
      <w:r w:rsidR="00AF029F">
        <w:rPr>
          <w:color w:val="000000"/>
        </w:rPr>
        <w:t>, S</w:t>
      </w:r>
      <w:r>
        <w:rPr>
          <w:color w:val="000000"/>
        </w:rPr>
        <w:t xml:space="preserve">. </w:t>
      </w:r>
      <w:r w:rsidR="00AF029F">
        <w:rPr>
          <w:color w:val="000000"/>
        </w:rPr>
        <w:t>(</w:t>
      </w:r>
      <w:r>
        <w:rPr>
          <w:color w:val="000000"/>
        </w:rPr>
        <w:t>2009</w:t>
      </w:r>
      <w:r w:rsidR="00AF029F">
        <w:rPr>
          <w:color w:val="000000"/>
        </w:rPr>
        <w:t>)</w:t>
      </w:r>
      <w:r>
        <w:rPr>
          <w:color w:val="000000"/>
        </w:rPr>
        <w:t xml:space="preserve">. The Revised Model Tax Curriculum. </w:t>
      </w:r>
      <w:r>
        <w:rPr>
          <w:i/>
          <w:color w:val="000000"/>
        </w:rPr>
        <w:t>Issues in Accounting Education</w:t>
      </w:r>
      <w:r>
        <w:rPr>
          <w:color w:val="000000"/>
        </w:rPr>
        <w:t xml:space="preserve"> </w:t>
      </w:r>
      <w:r w:rsidRPr="006A05D9">
        <w:rPr>
          <w:i/>
          <w:color w:val="000000"/>
        </w:rPr>
        <w:t>24</w:t>
      </w:r>
      <w:r>
        <w:rPr>
          <w:color w:val="000000"/>
        </w:rPr>
        <w:t>(2): 141-156.</w:t>
      </w:r>
    </w:p>
    <w:p w14:paraId="29CCB8EA" w14:textId="77777777" w:rsidR="009372C2" w:rsidRDefault="009372C2" w:rsidP="0093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p>
    <w:p w14:paraId="63B1124A" w14:textId="2E6E7A22" w:rsidR="006A05D9" w:rsidRDefault="00AF029F" w:rsidP="00E768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Dresnack, W. H. &amp;</w:t>
      </w:r>
      <w:r w:rsidR="006A05D9" w:rsidRPr="00661648">
        <w:rPr>
          <w:color w:val="000000"/>
        </w:rPr>
        <w:t xml:space="preserve"> Briggs</w:t>
      </w:r>
      <w:r>
        <w:rPr>
          <w:color w:val="000000"/>
        </w:rPr>
        <w:t>, G.P. (</w:t>
      </w:r>
      <w:r w:rsidR="006A05D9" w:rsidRPr="00661648">
        <w:rPr>
          <w:color w:val="000000"/>
        </w:rPr>
        <w:t>2002</w:t>
      </w:r>
      <w:r>
        <w:rPr>
          <w:color w:val="000000"/>
        </w:rPr>
        <w:t>)</w:t>
      </w:r>
      <w:r w:rsidR="006A05D9">
        <w:rPr>
          <w:color w:val="000000"/>
        </w:rPr>
        <w:t xml:space="preserve">. Tax Education: AICPA MTC in Graduate Accounting Programs. </w:t>
      </w:r>
      <w:r w:rsidR="006A05D9">
        <w:rPr>
          <w:i/>
          <w:color w:val="000000"/>
        </w:rPr>
        <w:t>The Tax Advisor</w:t>
      </w:r>
      <w:r w:rsidR="006A05D9">
        <w:rPr>
          <w:color w:val="000000"/>
        </w:rPr>
        <w:t xml:space="preserve"> </w:t>
      </w:r>
      <w:r w:rsidR="006A05D9" w:rsidRPr="006A05D9">
        <w:rPr>
          <w:i/>
          <w:color w:val="000000"/>
        </w:rPr>
        <w:t>33</w:t>
      </w:r>
      <w:r w:rsidR="006A05D9">
        <w:rPr>
          <w:color w:val="000000"/>
        </w:rPr>
        <w:t>(11).</w:t>
      </w:r>
    </w:p>
    <w:p w14:paraId="1B179DF1"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21A6F84" w14:textId="43B37734" w:rsidR="006A05D9" w:rsidRPr="00F6464B" w:rsidRDefault="00AF029F" w:rsidP="006A05D9">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hanging="810"/>
        <w:rPr>
          <w:color w:val="000000"/>
        </w:rPr>
      </w:pPr>
      <w:r>
        <w:rPr>
          <w:color w:val="000000"/>
        </w:rPr>
        <w:t>Fisher, C. M. &amp;</w:t>
      </w:r>
      <w:r w:rsidR="006A05D9">
        <w:rPr>
          <w:color w:val="000000"/>
        </w:rPr>
        <w:t xml:space="preserve"> Rupert, T. J. </w:t>
      </w:r>
      <w:r>
        <w:rPr>
          <w:color w:val="000000"/>
        </w:rPr>
        <w:t>(</w:t>
      </w:r>
      <w:r w:rsidR="006A05D9">
        <w:rPr>
          <w:color w:val="000000"/>
        </w:rPr>
        <w:t>2005</w:t>
      </w:r>
      <w:r>
        <w:rPr>
          <w:color w:val="000000"/>
        </w:rPr>
        <w:t>)</w:t>
      </w:r>
      <w:r w:rsidR="006A05D9">
        <w:rPr>
          <w:color w:val="000000"/>
        </w:rPr>
        <w:t xml:space="preserve">. Fining Tax Policy into Tax Curricula. </w:t>
      </w:r>
      <w:r w:rsidR="006A05D9">
        <w:rPr>
          <w:i/>
          <w:color w:val="000000"/>
        </w:rPr>
        <w:t>The Tax Advisor</w:t>
      </w:r>
      <w:r w:rsidR="006A05D9">
        <w:rPr>
          <w:color w:val="000000"/>
        </w:rPr>
        <w:t xml:space="preserve"> </w:t>
      </w:r>
      <w:r w:rsidR="006A05D9" w:rsidRPr="006A05D9">
        <w:rPr>
          <w:i/>
          <w:color w:val="000000"/>
        </w:rPr>
        <w:t>36</w:t>
      </w:r>
      <w:r w:rsidR="006A05D9">
        <w:rPr>
          <w:color w:val="000000"/>
        </w:rPr>
        <w:t>(11) 704-707.</w:t>
      </w:r>
    </w:p>
    <w:p w14:paraId="1D39AFB7" w14:textId="77777777" w:rsidR="006A05D9" w:rsidRDefault="006A05D9"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1CB88CC" w14:textId="2863F1A3" w:rsidR="004900D5" w:rsidRDefault="004900D5"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4900D5">
        <w:rPr>
          <w:color w:val="000000"/>
        </w:rPr>
        <w:t xml:space="preserve">Hasselback (1998).  </w:t>
      </w:r>
      <w:r w:rsidRPr="004900D5">
        <w:rPr>
          <w:i/>
          <w:iCs/>
          <w:color w:val="000000"/>
        </w:rPr>
        <w:t>Accounting Faculty Directory</w:t>
      </w:r>
      <w:r w:rsidRPr="004900D5">
        <w:rPr>
          <w:color w:val="000000"/>
        </w:rPr>
        <w:t>, on disk.</w:t>
      </w:r>
      <w:r w:rsidR="00732BB1" w:rsidRPr="00732BB1">
        <w:rPr>
          <w:color w:val="FF0000"/>
        </w:rPr>
        <w:t xml:space="preserve"> </w:t>
      </w:r>
    </w:p>
    <w:p w14:paraId="784BB154" w14:textId="77777777" w:rsidR="00F6464B" w:rsidRPr="004900D5" w:rsidRDefault="00F6464B"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color w:val="000000"/>
        </w:rPr>
      </w:pPr>
    </w:p>
    <w:p w14:paraId="0ADEDEB4" w14:textId="77777777" w:rsidR="004900D5" w:rsidRPr="004900D5" w:rsidRDefault="004900D5"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color w:val="000000"/>
        </w:rPr>
        <w:sectPr w:rsidR="004900D5" w:rsidRPr="004900D5" w:rsidSect="00570027">
          <w:footerReference w:type="default" r:id="rId9"/>
          <w:type w:val="continuous"/>
          <w:pgSz w:w="12240" w:h="15840" w:code="1"/>
          <w:pgMar w:top="1440" w:right="1440" w:bottom="1440" w:left="1440" w:header="1440" w:footer="288" w:gutter="0"/>
          <w:cols w:space="720"/>
          <w:noEndnote/>
        </w:sectPr>
      </w:pPr>
    </w:p>
    <w:p w14:paraId="23125B43" w14:textId="34CB8754" w:rsidR="004900D5" w:rsidRDefault="004900D5"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 w:hanging="720"/>
        <w:rPr>
          <w:color w:val="000000"/>
        </w:rPr>
      </w:pPr>
      <w:r w:rsidRPr="004900D5">
        <w:rPr>
          <w:i/>
          <w:iCs/>
          <w:color w:val="000000"/>
        </w:rPr>
        <w:t>Journal of Accountancy</w:t>
      </w:r>
      <w:r w:rsidR="00AF029F">
        <w:rPr>
          <w:color w:val="000000"/>
        </w:rPr>
        <w:t>. (</w:t>
      </w:r>
      <w:r w:rsidRPr="004900D5">
        <w:rPr>
          <w:color w:val="000000"/>
        </w:rPr>
        <w:t>1994</w:t>
      </w:r>
      <w:r w:rsidR="00AF029F">
        <w:rPr>
          <w:color w:val="000000"/>
        </w:rPr>
        <w:t>)</w:t>
      </w:r>
      <w:r w:rsidRPr="004900D5">
        <w:rPr>
          <w:color w:val="000000"/>
        </w:rPr>
        <w:t>.  A</w:t>
      </w:r>
      <w:r>
        <w:rPr>
          <w:color w:val="000000"/>
        </w:rPr>
        <w:t xml:space="preserve"> </w:t>
      </w:r>
      <w:r w:rsidRPr="004900D5">
        <w:rPr>
          <w:color w:val="000000"/>
        </w:rPr>
        <w:t>Tax Division Drafts Model Tax Curriculum.@ 178 (October):  104-109.</w:t>
      </w:r>
    </w:p>
    <w:p w14:paraId="48259E05" w14:textId="05766676" w:rsidR="00D04E07" w:rsidRDefault="00D04E07"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 w:hanging="720"/>
        <w:rPr>
          <w:color w:val="000000"/>
        </w:rPr>
      </w:pPr>
    </w:p>
    <w:p w14:paraId="4AEF3B5D" w14:textId="77777777" w:rsidR="00D04E07" w:rsidRDefault="00D04E07" w:rsidP="00D04E07">
      <w:pPr>
        <w:ind w:left="630" w:hanging="630"/>
      </w:pPr>
      <w:r>
        <w:t xml:space="preserve">Lawson, R.A., Blocher, E.J., Brewer, P.C., Cokins, G., Sorensen, J.E., Stout, D.E., Sundem, G.L, Wolcott, S.K., &amp; Wouters, M.J.F. (2014). ‘Focusing accounting curricula on students’ long-run careers: Recommendations for an integrated competency-based framework for accounting education,’ </w:t>
      </w:r>
      <w:r w:rsidRPr="00235224">
        <w:rPr>
          <w:i/>
        </w:rPr>
        <w:t>Issues in Accounting Education</w:t>
      </w:r>
      <w:r>
        <w:t xml:space="preserve">, </w:t>
      </w:r>
      <w:r w:rsidRPr="00A6387D">
        <w:rPr>
          <w:i/>
        </w:rPr>
        <w:t>29</w:t>
      </w:r>
      <w:r>
        <w:t>(</w:t>
      </w:r>
      <w:r w:rsidRPr="0041301D">
        <w:t>2</w:t>
      </w:r>
      <w:r>
        <w:t>)</w:t>
      </w:r>
      <w:r w:rsidRPr="0041301D">
        <w:t>, 295-317</w:t>
      </w:r>
      <w:r>
        <w:t>.</w:t>
      </w:r>
    </w:p>
    <w:p w14:paraId="7127DE18"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69468C6" w14:textId="03A6FCA2" w:rsidR="006A05D9" w:rsidRDefault="006A05D9" w:rsidP="006A0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hanging="630"/>
        <w:rPr>
          <w:color w:val="000000"/>
        </w:rPr>
      </w:pPr>
      <w:r>
        <w:rPr>
          <w:color w:val="000000"/>
        </w:rPr>
        <w:t xml:space="preserve">O’Neil, Cherie J. </w:t>
      </w:r>
      <w:r w:rsidR="00AF029F">
        <w:rPr>
          <w:color w:val="000000"/>
        </w:rPr>
        <w:t>(</w:t>
      </w:r>
      <w:r>
        <w:rPr>
          <w:color w:val="000000"/>
        </w:rPr>
        <w:t>1999</w:t>
      </w:r>
      <w:r w:rsidR="00AF029F">
        <w:rPr>
          <w:color w:val="000000"/>
        </w:rPr>
        <w:t>)</w:t>
      </w:r>
      <w:r>
        <w:rPr>
          <w:color w:val="000000"/>
        </w:rPr>
        <w:t xml:space="preserve">. Assessing the Impact of the AICPA Model Tax Curriculum on the First     </w:t>
      </w:r>
      <w:r>
        <w:rPr>
          <w:color w:val="000000"/>
        </w:rPr>
        <w:lastRenderedPageBreak/>
        <w:t xml:space="preserve">Tax Course Taught at AACSB-accredited institutions.  </w:t>
      </w:r>
      <w:r w:rsidRPr="00F6464B">
        <w:rPr>
          <w:i/>
          <w:color w:val="000000"/>
        </w:rPr>
        <w:t>The Tax Advisor</w:t>
      </w:r>
      <w:r>
        <w:rPr>
          <w:color w:val="000000"/>
        </w:rPr>
        <w:t xml:space="preserve"> 30(8) 596-600.</w:t>
      </w:r>
    </w:p>
    <w:p w14:paraId="2AE328FE" w14:textId="77777777" w:rsidR="006A05D9" w:rsidRDefault="006A05D9"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 w:hanging="720"/>
        <w:rPr>
          <w:color w:val="000000"/>
        </w:rPr>
      </w:pPr>
    </w:p>
    <w:p w14:paraId="4ED5D6EF" w14:textId="4C7A047D" w:rsidR="004900D5" w:rsidRDefault="00AF029F" w:rsidP="006A05D9">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 w:hanging="720"/>
        <w:rPr>
          <w:color w:val="000000"/>
        </w:rPr>
      </w:pPr>
      <w:r>
        <w:rPr>
          <w:color w:val="000000"/>
        </w:rPr>
        <w:t>Oppenheimer, J. S. (</w:t>
      </w:r>
      <w:r w:rsidR="004900D5" w:rsidRPr="004900D5">
        <w:rPr>
          <w:color w:val="000000"/>
        </w:rPr>
        <w:t>1997</w:t>
      </w:r>
      <w:r>
        <w:rPr>
          <w:color w:val="000000"/>
        </w:rPr>
        <w:t>)</w:t>
      </w:r>
      <w:r w:rsidR="004900D5" w:rsidRPr="004900D5">
        <w:rPr>
          <w:color w:val="000000"/>
        </w:rPr>
        <w:t>.  The Model Tax Curriculum</w:t>
      </w:r>
      <w:r w:rsidR="00732BB1">
        <w:rPr>
          <w:color w:val="000000"/>
        </w:rPr>
        <w:t>—T</w:t>
      </w:r>
      <w:r w:rsidR="004900D5" w:rsidRPr="004900D5">
        <w:rPr>
          <w:color w:val="000000"/>
        </w:rPr>
        <w:t>ax Education for the 21</w:t>
      </w:r>
      <w:r w:rsidR="004900D5" w:rsidRPr="004900D5">
        <w:rPr>
          <w:color w:val="000000"/>
          <w:vertAlign w:val="superscript"/>
        </w:rPr>
        <w:t>st</w:t>
      </w:r>
      <w:r w:rsidR="004900D5" w:rsidRPr="004900D5">
        <w:rPr>
          <w:color w:val="000000"/>
        </w:rPr>
        <w:t xml:space="preserve"> Century.  </w:t>
      </w:r>
      <w:r w:rsidR="004900D5" w:rsidRPr="004900D5">
        <w:rPr>
          <w:i/>
          <w:iCs/>
          <w:color w:val="000000"/>
        </w:rPr>
        <w:t>The Tax Adviser</w:t>
      </w:r>
      <w:r w:rsidR="004900D5" w:rsidRPr="004900D5">
        <w:rPr>
          <w:color w:val="000000"/>
        </w:rPr>
        <w:t xml:space="preserve"> 28 (May):  322-323. </w:t>
      </w:r>
    </w:p>
    <w:p w14:paraId="4CE19211"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409D293" w14:textId="4F486665" w:rsidR="00D04E07" w:rsidRPr="001D32CE" w:rsidRDefault="00704585"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 w:hanging="720"/>
        <w:rPr>
          <w:color w:val="000000"/>
        </w:rPr>
      </w:pPr>
      <w:r w:rsidRPr="001E6D78">
        <w:rPr>
          <w:color w:val="000000"/>
          <w:sz w:val="23"/>
          <w:szCs w:val="23"/>
        </w:rPr>
        <w:t>Purcell III, T., Nichols, N. Rhoades-Catanach, S.</w:t>
      </w:r>
      <w:r w:rsidR="00AF029F">
        <w:rPr>
          <w:color w:val="000000"/>
          <w:sz w:val="23"/>
          <w:szCs w:val="23"/>
        </w:rPr>
        <w:t xml:space="preserve"> Rubin, J. T., Sawyers, R.B. &amp;</w:t>
      </w:r>
      <w:r w:rsidRPr="001E6D78">
        <w:rPr>
          <w:color w:val="000000"/>
          <w:sz w:val="23"/>
          <w:szCs w:val="23"/>
        </w:rPr>
        <w:t xml:space="preserve"> Spilker, B. (2014), </w:t>
      </w:r>
      <w:r w:rsidR="00D04E07" w:rsidRPr="001E6D78">
        <w:rPr>
          <w:color w:val="000000"/>
          <w:sz w:val="23"/>
          <w:szCs w:val="23"/>
        </w:rPr>
        <w:t>The Model Tax Curriculum: 2014 Revisions Provide a Valuable Tool for Accounting Programs</w:t>
      </w:r>
      <w:r w:rsidRPr="001E6D78">
        <w:rPr>
          <w:color w:val="000000"/>
          <w:sz w:val="23"/>
          <w:szCs w:val="23"/>
        </w:rPr>
        <w:t>. The Tax Adviser. See more at: http://www.thetaxadviser.com/issues/2014/aug/c2c-aug2014.html#sthash.rF5d4FpU.dpuf</w:t>
      </w:r>
    </w:p>
    <w:p w14:paraId="7CA360A4" w14:textId="77777777" w:rsidR="004900D5" w:rsidRDefault="004900D5"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
        <w:rPr>
          <w:color w:val="000000"/>
        </w:rPr>
      </w:pPr>
    </w:p>
    <w:p w14:paraId="22BF8145" w14:textId="77777777" w:rsidR="00F6464B" w:rsidRPr="004900D5" w:rsidRDefault="00F6464B"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
        <w:rPr>
          <w:color w:val="000000"/>
        </w:rPr>
        <w:sectPr w:rsidR="00F6464B" w:rsidRPr="004900D5" w:rsidSect="00570027">
          <w:footerReference w:type="default" r:id="rId10"/>
          <w:type w:val="continuous"/>
          <w:pgSz w:w="12240" w:h="15840" w:code="1"/>
          <w:pgMar w:top="1440" w:right="1440" w:bottom="1440" w:left="1440" w:header="1440" w:footer="288" w:gutter="0"/>
          <w:cols w:space="720"/>
          <w:noEndnote/>
        </w:sectPr>
      </w:pPr>
    </w:p>
    <w:p w14:paraId="6C6CBA31" w14:textId="669BE166" w:rsidR="006A05D9" w:rsidRPr="0052497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 w:hanging="720"/>
        <w:rPr>
          <w:color w:val="000000"/>
        </w:rPr>
      </w:pPr>
      <w:r>
        <w:rPr>
          <w:color w:val="000000"/>
        </w:rPr>
        <w:t>Robson</w:t>
      </w:r>
      <w:r w:rsidR="00AF029F">
        <w:rPr>
          <w:color w:val="000000"/>
        </w:rPr>
        <w:t xml:space="preserve">, G. S. &amp; </w:t>
      </w:r>
      <w:r w:rsidRPr="00524979">
        <w:rPr>
          <w:color w:val="000000"/>
        </w:rPr>
        <w:t>Shaffer</w:t>
      </w:r>
      <w:r w:rsidR="00AF029F">
        <w:rPr>
          <w:color w:val="000000"/>
        </w:rPr>
        <w:t>, R. J. (2007)</w:t>
      </w:r>
      <w:r w:rsidRPr="00524979">
        <w:rPr>
          <w:color w:val="000000"/>
        </w:rPr>
        <w:t xml:space="preserve">, </w:t>
      </w:r>
      <w:r w:rsidRPr="00524979">
        <w:rPr>
          <w:i/>
          <w:color w:val="000000"/>
        </w:rPr>
        <w:t>From Snail-Mail to E-Mail: Comparability of Survey Format</w:t>
      </w:r>
      <w:r w:rsidR="00AF029F">
        <w:rPr>
          <w:color w:val="000000"/>
        </w:rPr>
        <w:t>, Working Paper</w:t>
      </w:r>
      <w:r w:rsidRPr="00524979">
        <w:rPr>
          <w:color w:val="000000"/>
        </w:rPr>
        <w:t>.</w:t>
      </w:r>
    </w:p>
    <w:p w14:paraId="652C154F" w14:textId="7210C81B" w:rsidR="00E3238A" w:rsidRDefault="00E3238A" w:rsidP="006A05D9">
      <w:pPr>
        <w:pStyle w:val="NormalWeb"/>
        <w:ind w:left="720" w:hanging="630"/>
      </w:pPr>
      <w:r>
        <w:t>Schnee, E. (2002). Evaluating tax education: a survey of new hires. The Tax Adviser (August): 540-544.</w:t>
      </w:r>
    </w:p>
    <w:p w14:paraId="4C22DBE5" w14:textId="62B21713" w:rsidR="006A05D9" w:rsidRDefault="006A05D9" w:rsidP="006A05D9">
      <w:pPr>
        <w:pStyle w:val="NormalWeb"/>
        <w:ind w:left="720" w:hanging="630"/>
      </w:pPr>
      <w:r>
        <w:t xml:space="preserve">Stout, D., Wygal, D. &amp; Hoff, K. (1990). Writing across the disciplines: Applications to the accounting classroom. Bulletin of the Association for Business Communication, LIII (4), 10-16. </w:t>
      </w:r>
    </w:p>
    <w:p w14:paraId="24258CE6" w14:textId="77777777" w:rsidR="00E25D2B" w:rsidRDefault="00E25D2B"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sz w:val="48"/>
          <w:szCs w:val="48"/>
        </w:rPr>
      </w:pPr>
      <w:r>
        <w:rPr>
          <w:color w:val="FF0000"/>
          <w:sz w:val="48"/>
          <w:szCs w:val="48"/>
        </w:rPr>
        <w:br w:type="page"/>
      </w:r>
    </w:p>
    <w:p w14:paraId="27BC85F9" w14:textId="5F468A03" w:rsidR="000B0E74" w:rsidRPr="006A05D9" w:rsidRDefault="00AF029F" w:rsidP="00AF02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FF0000"/>
          <w:sz w:val="32"/>
          <w:szCs w:val="32"/>
        </w:rPr>
      </w:pPr>
      <w:r>
        <w:rPr>
          <w:b/>
          <w:color w:val="000000"/>
        </w:rPr>
        <w:lastRenderedPageBreak/>
        <w:t xml:space="preserve">                </w:t>
      </w:r>
      <w:r w:rsidR="000B0E74" w:rsidRPr="006A05D9">
        <w:rPr>
          <w:b/>
          <w:color w:val="000000"/>
        </w:rPr>
        <w:t>Appendix A</w:t>
      </w:r>
      <w:r w:rsidR="000B0E74" w:rsidRPr="006A05D9">
        <w:rPr>
          <w:b/>
          <w:color w:val="000000"/>
        </w:rPr>
        <w:tab/>
      </w:r>
      <w:r w:rsidR="000B0E74" w:rsidRPr="006A05D9">
        <w:rPr>
          <w:b/>
          <w:color w:val="000000"/>
        </w:rPr>
        <w:tab/>
      </w:r>
      <w:r w:rsidR="000B0E74" w:rsidRPr="006A05D9">
        <w:rPr>
          <w:b/>
          <w:color w:val="000000"/>
        </w:rPr>
        <w:tab/>
      </w:r>
    </w:p>
    <w:p w14:paraId="066C6DAA" w14:textId="77777777" w:rsidR="00C9618D" w:rsidRDefault="00C9618D"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CEB9D9F" w14:textId="77777777" w:rsidR="006A05D9" w:rsidRDefault="00EB411D"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r>
        <w:rPr>
          <w:noProof/>
          <w:color w:val="000000"/>
        </w:rPr>
        <w:drawing>
          <wp:inline distT="0" distB="0" distL="0" distR="0" wp14:anchorId="350B5467" wp14:editId="0EB1C0C0">
            <wp:extent cx="5791200" cy="6648450"/>
            <wp:effectExtent l="38100" t="19050" r="19050" b="19050"/>
            <wp:docPr id="1" name="Picture 1" descr="Survey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y 1C"/>
                    <pic:cNvPicPr>
                      <a:picLocks noChangeAspect="1" noChangeArrowheads="1"/>
                    </pic:cNvPicPr>
                  </pic:nvPicPr>
                  <pic:blipFill>
                    <a:blip r:embed="rId11"/>
                    <a:srcRect/>
                    <a:stretch>
                      <a:fillRect/>
                    </a:stretch>
                  </pic:blipFill>
                  <pic:spPr bwMode="auto">
                    <a:xfrm>
                      <a:off x="0" y="0"/>
                      <a:ext cx="5791200" cy="6648450"/>
                    </a:xfrm>
                    <a:prstGeom prst="rect">
                      <a:avLst/>
                    </a:prstGeom>
                    <a:noFill/>
                    <a:ln w="6350" cmpd="sng">
                      <a:solidFill>
                        <a:srgbClr val="000000"/>
                      </a:solidFill>
                      <a:miter lim="800000"/>
                      <a:headEnd/>
                      <a:tailEnd/>
                    </a:ln>
                    <a:effectLst/>
                  </pic:spPr>
                </pic:pic>
              </a:graphicData>
            </a:graphic>
          </wp:inline>
        </w:drawing>
      </w:r>
    </w:p>
    <w:p w14:paraId="2697721F"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67F6A971"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39EE585C"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FF4B2A6"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394329C"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6817D47" w14:textId="77777777" w:rsid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8B7BBD2" w14:textId="1A503652" w:rsidR="00C9618D" w:rsidRPr="006A05D9" w:rsidRDefault="006A05D9" w:rsidP="006A05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color w:val="000000"/>
        </w:rPr>
        <w:lastRenderedPageBreak/>
        <w:tab/>
      </w:r>
      <w:r>
        <w:rPr>
          <w:color w:val="000000"/>
        </w:rPr>
        <w:tab/>
      </w:r>
      <w:r>
        <w:rPr>
          <w:color w:val="000000"/>
        </w:rPr>
        <w:tab/>
      </w:r>
      <w:r>
        <w:rPr>
          <w:color w:val="000000"/>
        </w:rPr>
        <w:tab/>
      </w:r>
      <w:r w:rsidR="00AF029F">
        <w:rPr>
          <w:color w:val="000000"/>
        </w:rPr>
        <w:t xml:space="preserve">    </w:t>
      </w:r>
      <w:r w:rsidR="00C9618D" w:rsidRPr="006A05D9">
        <w:rPr>
          <w:b/>
          <w:color w:val="000000"/>
        </w:rPr>
        <w:t>Appendix B</w:t>
      </w:r>
    </w:p>
    <w:p w14:paraId="0BAD2F73" w14:textId="77777777" w:rsidR="00C9618D" w:rsidRDefault="00C9618D"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E01FF2F" w14:textId="77777777" w:rsidR="0034725B" w:rsidRDefault="00EB411D"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noProof/>
          <w:color w:val="000000"/>
        </w:rPr>
        <w:drawing>
          <wp:inline distT="0" distB="0" distL="0" distR="0" wp14:anchorId="543C2FBF" wp14:editId="2400981B">
            <wp:extent cx="5486400" cy="7305675"/>
            <wp:effectExtent l="19050" t="19050" r="19050" b="28575"/>
            <wp:docPr id="2" name="Picture 2" descr="Survey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ey 2A"/>
                    <pic:cNvPicPr>
                      <a:picLocks noChangeAspect="1" noChangeArrowheads="1"/>
                    </pic:cNvPicPr>
                  </pic:nvPicPr>
                  <pic:blipFill>
                    <a:blip r:embed="rId12"/>
                    <a:srcRect/>
                    <a:stretch>
                      <a:fillRect/>
                    </a:stretch>
                  </pic:blipFill>
                  <pic:spPr bwMode="auto">
                    <a:xfrm>
                      <a:off x="0" y="0"/>
                      <a:ext cx="5486400" cy="7305675"/>
                    </a:xfrm>
                    <a:prstGeom prst="rect">
                      <a:avLst/>
                    </a:prstGeom>
                    <a:noFill/>
                    <a:ln w="6350" cmpd="sng">
                      <a:solidFill>
                        <a:srgbClr val="000000"/>
                      </a:solidFill>
                      <a:miter lim="800000"/>
                      <a:headEnd/>
                      <a:tailEnd/>
                    </a:ln>
                    <a:effectLst/>
                  </pic:spPr>
                </pic:pic>
              </a:graphicData>
            </a:graphic>
          </wp:inline>
        </w:drawing>
      </w:r>
    </w:p>
    <w:p w14:paraId="7DA76E96" w14:textId="77777777" w:rsidR="0034725B" w:rsidRDefault="00EB411D"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noProof/>
          <w:color w:val="000000"/>
        </w:rPr>
        <w:lastRenderedPageBreak/>
        <w:drawing>
          <wp:inline distT="0" distB="0" distL="0" distR="0" wp14:anchorId="45D7FA35" wp14:editId="09A69827">
            <wp:extent cx="5486400" cy="7324725"/>
            <wp:effectExtent l="19050" t="19050" r="19050" b="28575"/>
            <wp:docPr id="3" name="Picture 3" descr="Survey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vey 2B"/>
                    <pic:cNvPicPr>
                      <a:picLocks noChangeAspect="1" noChangeArrowheads="1"/>
                    </pic:cNvPicPr>
                  </pic:nvPicPr>
                  <pic:blipFill>
                    <a:blip r:embed="rId13"/>
                    <a:srcRect/>
                    <a:stretch>
                      <a:fillRect/>
                    </a:stretch>
                  </pic:blipFill>
                  <pic:spPr bwMode="auto">
                    <a:xfrm>
                      <a:off x="0" y="0"/>
                      <a:ext cx="5486400" cy="7324725"/>
                    </a:xfrm>
                    <a:prstGeom prst="rect">
                      <a:avLst/>
                    </a:prstGeom>
                    <a:noFill/>
                    <a:ln w="6350" cmpd="sng">
                      <a:solidFill>
                        <a:srgbClr val="000000"/>
                      </a:solidFill>
                      <a:miter lim="800000"/>
                      <a:headEnd/>
                      <a:tailEnd/>
                    </a:ln>
                    <a:effectLst/>
                  </pic:spPr>
                </pic:pic>
              </a:graphicData>
            </a:graphic>
          </wp:inline>
        </w:drawing>
      </w:r>
    </w:p>
    <w:p w14:paraId="1B4A5965" w14:textId="77777777" w:rsidR="005C216B" w:rsidRPr="006A05D9" w:rsidRDefault="005C216B" w:rsidP="00AF02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rPr>
      </w:pPr>
      <w:r>
        <w:rPr>
          <w:color w:val="000000"/>
        </w:rPr>
        <w:br w:type="page"/>
      </w:r>
      <w:r w:rsidRPr="006A05D9">
        <w:rPr>
          <w:b/>
          <w:color w:val="000000"/>
        </w:rPr>
        <w:lastRenderedPageBreak/>
        <w:t xml:space="preserve">Appendix </w:t>
      </w:r>
      <w:r w:rsidR="000E18AA" w:rsidRPr="006A05D9">
        <w:rPr>
          <w:b/>
          <w:color w:val="000000"/>
        </w:rPr>
        <w:t>C</w:t>
      </w:r>
    </w:p>
    <w:p w14:paraId="0E54368F" w14:textId="77777777" w:rsidR="000E18AA" w:rsidRDefault="000E18AA" w:rsidP="005C21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FBDCEA3" w14:textId="77777777" w:rsidR="005C216B" w:rsidRDefault="000E18AA" w:rsidP="005C21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r w:rsidRPr="000E18AA">
        <w:rPr>
          <w:color w:val="000000"/>
        </w:rPr>
        <w:object w:dxaOrig="4681" w:dyaOrig="5750" w14:anchorId="5727B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4.8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12" ShapeID="_x0000_i1025" DrawAspect="Content" ObjectID="_1534446550" r:id="rId15"/>
        </w:object>
      </w:r>
    </w:p>
    <w:p w14:paraId="3FAD1004" w14:textId="77777777" w:rsidR="005C216B" w:rsidRDefault="000E18AA" w:rsidP="005C21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color w:val="000000"/>
        </w:rPr>
      </w:pPr>
      <w:r w:rsidRPr="000E18AA">
        <w:rPr>
          <w:noProof/>
          <w:color w:val="000000"/>
        </w:rPr>
        <w:object w:dxaOrig="4681" w:dyaOrig="3593" w14:anchorId="2A614FEF">
          <v:shape id="_x0000_i1026" type="#_x0000_t75" style="width:468pt;height:359.4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6" DrawAspect="Content" ObjectID="_1534446551" r:id="rId17"/>
        </w:object>
      </w:r>
    </w:p>
    <w:p w14:paraId="6D4C4A42" w14:textId="77777777" w:rsidR="007F7722" w:rsidRDefault="007F7722"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2C9B9E5" w14:textId="77777777" w:rsidR="007F7722" w:rsidRDefault="007F7722"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FED39AB" w14:textId="77777777" w:rsidR="00E7495F" w:rsidRDefault="00E7495F">
      <w:pPr>
        <w:widowControl/>
        <w:autoSpaceDE/>
        <w:autoSpaceDN/>
        <w:adjustRightInd/>
        <w:rPr>
          <w:color w:val="000000"/>
        </w:rPr>
      </w:pPr>
      <w:r>
        <w:rPr>
          <w:color w:val="000000"/>
        </w:rPr>
        <w:br w:type="page"/>
      </w:r>
    </w:p>
    <w:p w14:paraId="3ACA26CB" w14:textId="77777777" w:rsidR="00746118" w:rsidRDefault="00746118"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r>
        <w:rPr>
          <w:noProof/>
        </w:rPr>
        <w:lastRenderedPageBreak/>
        <w:drawing>
          <wp:inline distT="0" distB="0" distL="0" distR="0" wp14:anchorId="72445FAF" wp14:editId="4417B0F0">
            <wp:extent cx="5943600" cy="3258766"/>
            <wp:effectExtent l="0" t="0" r="0"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t xml:space="preserve"> </w:t>
      </w:r>
    </w:p>
    <w:p w14:paraId="783F1322" w14:textId="57535340" w:rsidR="00746118" w:rsidRPr="00BF650A" w:rsidRDefault="00BF650A" w:rsidP="00BF6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sz w:val="20"/>
        </w:rPr>
      </w:pPr>
      <w:r w:rsidRPr="00BF650A">
        <w:rPr>
          <w:i/>
          <w:noProof/>
          <w:sz w:val="20"/>
        </w:rPr>
        <w:t>Indiv</w:t>
      </w:r>
      <w:r w:rsidRPr="00BF650A">
        <w:rPr>
          <w:noProof/>
          <w:sz w:val="20"/>
        </w:rPr>
        <w:t xml:space="preserve">: teach individual taxation in the first course; </w:t>
      </w:r>
      <w:r w:rsidRPr="00BF650A">
        <w:rPr>
          <w:i/>
          <w:noProof/>
          <w:sz w:val="20"/>
        </w:rPr>
        <w:t>ATM</w:t>
      </w:r>
      <w:r w:rsidRPr="00BF650A">
        <w:rPr>
          <w:noProof/>
          <w:sz w:val="20"/>
        </w:rPr>
        <w:t xml:space="preserve">: teach MTC; </w:t>
      </w:r>
      <w:r w:rsidRPr="00BF650A">
        <w:rPr>
          <w:i/>
          <w:noProof/>
          <w:sz w:val="20"/>
        </w:rPr>
        <w:t>Other</w:t>
      </w:r>
      <w:r w:rsidRPr="00BF650A">
        <w:rPr>
          <w:noProof/>
          <w:sz w:val="20"/>
        </w:rPr>
        <w:t>: teach another method</w:t>
      </w:r>
    </w:p>
    <w:p w14:paraId="26CDF3F1" w14:textId="05D7229D" w:rsidR="00746118" w:rsidRPr="00BF650A" w:rsidRDefault="00746118"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sz w:val="22"/>
        </w:rPr>
      </w:pPr>
    </w:p>
    <w:p w14:paraId="4614304E" w14:textId="77777777" w:rsidR="00746118" w:rsidRDefault="00746118"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p>
    <w:p w14:paraId="0F8DEC51" w14:textId="77777777" w:rsidR="00746118" w:rsidRDefault="00746118"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p>
    <w:p w14:paraId="52AF99F2" w14:textId="77777777" w:rsidR="00746118" w:rsidRDefault="00746118"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p>
    <w:p w14:paraId="35B1AD6F" w14:textId="77777777" w:rsidR="00E7495F" w:rsidRDefault="00613EDC"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r>
        <w:rPr>
          <w:noProof/>
        </w:rPr>
        <w:drawing>
          <wp:inline distT="0" distB="0" distL="0" distR="0" wp14:anchorId="5BEBC479" wp14:editId="7EDD3543">
            <wp:extent cx="5943600" cy="3287949"/>
            <wp:effectExtent l="0" t="0" r="0"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t xml:space="preserve"> </w:t>
      </w:r>
      <w:r w:rsidR="00E7495F">
        <w:rPr>
          <w:color w:val="000000"/>
        </w:rPr>
        <w:t xml:space="preserve"> </w:t>
      </w:r>
    </w:p>
    <w:p w14:paraId="4EB9F424" w14:textId="231267D6" w:rsidR="00BF650A" w:rsidRPr="00BF650A" w:rsidRDefault="00BF650A" w:rsidP="00BF6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sz w:val="20"/>
        </w:rPr>
      </w:pPr>
      <w:r w:rsidRPr="00BF650A">
        <w:rPr>
          <w:i/>
          <w:noProof/>
          <w:sz w:val="20"/>
        </w:rPr>
        <w:t>Entities</w:t>
      </w:r>
      <w:r w:rsidRPr="00BF650A">
        <w:rPr>
          <w:noProof/>
          <w:sz w:val="20"/>
        </w:rPr>
        <w:t xml:space="preserve">: teach entity taxation in the second course; </w:t>
      </w:r>
      <w:r w:rsidRPr="00BF650A">
        <w:rPr>
          <w:i/>
          <w:noProof/>
          <w:sz w:val="20"/>
        </w:rPr>
        <w:t>ATM</w:t>
      </w:r>
      <w:r w:rsidRPr="00BF650A">
        <w:rPr>
          <w:noProof/>
          <w:sz w:val="20"/>
        </w:rPr>
        <w:t xml:space="preserve">: teach MTC; </w:t>
      </w:r>
      <w:r w:rsidRPr="00BF650A">
        <w:rPr>
          <w:i/>
          <w:noProof/>
          <w:sz w:val="20"/>
        </w:rPr>
        <w:t>Other</w:t>
      </w:r>
      <w:r w:rsidRPr="00BF650A">
        <w:rPr>
          <w:noProof/>
          <w:sz w:val="20"/>
        </w:rPr>
        <w:t>: teach another method</w:t>
      </w:r>
    </w:p>
    <w:p w14:paraId="4ED7D62E" w14:textId="77777777" w:rsidR="00BF650A" w:rsidRDefault="00BF650A" w:rsidP="00BF6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noProof/>
        </w:rPr>
      </w:pPr>
    </w:p>
    <w:p w14:paraId="7C5750F7" w14:textId="77777777" w:rsidR="00E7495F" w:rsidRDefault="00E7495F" w:rsidP="00BF6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CCA052C" w14:textId="77777777" w:rsidR="00E7495F" w:rsidRDefault="00E7495F"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2D354320" w14:textId="77777777" w:rsidR="00E7495F" w:rsidRDefault="00E7495F" w:rsidP="00056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6F5CE9CE" w14:textId="77777777" w:rsidR="00E5268D" w:rsidRDefault="00E5268D" w:rsidP="00E5268D">
      <w:pPr>
        <w:widowControl/>
        <w:autoSpaceDE/>
        <w:autoSpaceDN/>
        <w:adjustRightInd/>
        <w:rPr>
          <w:color w:val="000000"/>
        </w:rPr>
      </w:pPr>
    </w:p>
    <w:tbl>
      <w:tblPr>
        <w:tblW w:w="100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436"/>
        <w:gridCol w:w="1992"/>
        <w:gridCol w:w="2880"/>
        <w:gridCol w:w="2700"/>
      </w:tblGrid>
      <w:tr w:rsidR="00E5268D" w14:paraId="5986A29B" w14:textId="77777777" w:rsidTr="00D04E07">
        <w:trPr>
          <w:trHeight w:val="493"/>
        </w:trPr>
        <w:tc>
          <w:tcPr>
            <w:tcW w:w="10008" w:type="dxa"/>
            <w:gridSpan w:val="4"/>
            <w:tcBorders>
              <w:top w:val="single" w:sz="8" w:space="0" w:color="auto"/>
              <w:bottom w:val="single" w:sz="8" w:space="0" w:color="auto"/>
            </w:tcBorders>
            <w:vAlign w:val="center"/>
          </w:tcPr>
          <w:p w14:paraId="5A82731A" w14:textId="77777777" w:rsidR="00E5268D" w:rsidRPr="00125B4A" w:rsidRDefault="00E5268D" w:rsidP="00D04E07">
            <w:r>
              <w:rPr>
                <w:color w:val="000000"/>
              </w:rPr>
              <w:br w:type="page"/>
            </w:r>
            <w:r>
              <w:t>Table 1.    Adoption Rates for First Undergraduate Tax Classes</w:t>
            </w:r>
          </w:p>
        </w:tc>
      </w:tr>
      <w:tr w:rsidR="00E5268D" w14:paraId="3F20AD39" w14:textId="77777777" w:rsidTr="00D04E07">
        <w:tc>
          <w:tcPr>
            <w:tcW w:w="2436" w:type="dxa"/>
            <w:tcBorders>
              <w:top w:val="single" w:sz="8" w:space="0" w:color="auto"/>
            </w:tcBorders>
          </w:tcPr>
          <w:p w14:paraId="1D18FF4F" w14:textId="77777777" w:rsidR="00E5268D" w:rsidRPr="006C620E" w:rsidRDefault="00E5268D" w:rsidP="00D04E07">
            <w:pPr>
              <w:rPr>
                <w:sz w:val="22"/>
                <w:szCs w:val="22"/>
              </w:rPr>
            </w:pPr>
            <w:r w:rsidRPr="006C620E">
              <w:rPr>
                <w:sz w:val="22"/>
                <w:szCs w:val="22"/>
              </w:rPr>
              <w:t>First tax course:</w:t>
            </w:r>
          </w:p>
        </w:tc>
        <w:tc>
          <w:tcPr>
            <w:tcW w:w="1992" w:type="dxa"/>
            <w:tcBorders>
              <w:top w:val="single" w:sz="8" w:space="0" w:color="auto"/>
            </w:tcBorders>
          </w:tcPr>
          <w:p w14:paraId="63073BDC" w14:textId="77777777" w:rsidR="00E5268D" w:rsidRPr="006C620E" w:rsidRDefault="00E5268D" w:rsidP="00D04E07">
            <w:pPr>
              <w:jc w:val="center"/>
              <w:rPr>
                <w:sz w:val="22"/>
                <w:szCs w:val="22"/>
              </w:rPr>
            </w:pPr>
            <w:r w:rsidRPr="006C620E">
              <w:rPr>
                <w:sz w:val="22"/>
                <w:szCs w:val="22"/>
              </w:rPr>
              <w:t>Individual taxation</w:t>
            </w:r>
          </w:p>
        </w:tc>
        <w:tc>
          <w:tcPr>
            <w:tcW w:w="2880" w:type="dxa"/>
            <w:tcBorders>
              <w:top w:val="single" w:sz="8" w:space="0" w:color="auto"/>
            </w:tcBorders>
          </w:tcPr>
          <w:p w14:paraId="27904FAC" w14:textId="77777777" w:rsidR="00E5268D" w:rsidRPr="006C620E" w:rsidRDefault="00E5268D" w:rsidP="00D04E07">
            <w:pPr>
              <w:jc w:val="center"/>
              <w:rPr>
                <w:sz w:val="22"/>
                <w:szCs w:val="22"/>
              </w:rPr>
            </w:pPr>
            <w:r w:rsidRPr="006C620E">
              <w:rPr>
                <w:sz w:val="22"/>
                <w:szCs w:val="22"/>
              </w:rPr>
              <w:t>AICPA Model</w:t>
            </w:r>
          </w:p>
        </w:tc>
        <w:tc>
          <w:tcPr>
            <w:tcW w:w="2700" w:type="dxa"/>
            <w:tcBorders>
              <w:top w:val="single" w:sz="8" w:space="0" w:color="auto"/>
            </w:tcBorders>
          </w:tcPr>
          <w:p w14:paraId="664D50C6" w14:textId="77777777" w:rsidR="00E5268D" w:rsidRPr="006C620E" w:rsidRDefault="00E5268D" w:rsidP="00D04E07">
            <w:pPr>
              <w:jc w:val="center"/>
              <w:rPr>
                <w:sz w:val="22"/>
                <w:szCs w:val="22"/>
              </w:rPr>
            </w:pPr>
            <w:r w:rsidRPr="006C620E">
              <w:rPr>
                <w:sz w:val="22"/>
                <w:szCs w:val="22"/>
              </w:rPr>
              <w:t>test of preference</w:t>
            </w:r>
          </w:p>
        </w:tc>
      </w:tr>
      <w:tr w:rsidR="00E5268D" w14:paraId="1271161A" w14:textId="77777777" w:rsidTr="00D04E07">
        <w:tc>
          <w:tcPr>
            <w:tcW w:w="2436" w:type="dxa"/>
          </w:tcPr>
          <w:p w14:paraId="63A22FC2" w14:textId="77777777" w:rsidR="00E5268D" w:rsidRPr="003115DF" w:rsidRDefault="00E5268D" w:rsidP="00D04E07">
            <w:pPr>
              <w:rPr>
                <w:sz w:val="22"/>
                <w:szCs w:val="22"/>
              </w:rPr>
            </w:pPr>
            <w:r w:rsidRPr="003115DF">
              <w:rPr>
                <w:sz w:val="22"/>
                <w:szCs w:val="22"/>
              </w:rPr>
              <w:t xml:space="preserve">    1998    (190 schools)</w:t>
            </w:r>
          </w:p>
        </w:tc>
        <w:tc>
          <w:tcPr>
            <w:tcW w:w="1992" w:type="dxa"/>
          </w:tcPr>
          <w:p w14:paraId="600F0D53" w14:textId="77777777" w:rsidR="00E5268D" w:rsidRPr="003115DF" w:rsidRDefault="00E5268D" w:rsidP="00D04E07">
            <w:pPr>
              <w:jc w:val="center"/>
              <w:rPr>
                <w:sz w:val="22"/>
                <w:szCs w:val="22"/>
              </w:rPr>
            </w:pPr>
            <w:r w:rsidRPr="003115DF">
              <w:rPr>
                <w:sz w:val="22"/>
                <w:szCs w:val="22"/>
              </w:rPr>
              <w:t>70.53%</w:t>
            </w:r>
          </w:p>
        </w:tc>
        <w:tc>
          <w:tcPr>
            <w:tcW w:w="2880" w:type="dxa"/>
          </w:tcPr>
          <w:p w14:paraId="3C7F1FEA" w14:textId="77777777" w:rsidR="00E5268D" w:rsidRPr="003115DF" w:rsidRDefault="00E5268D" w:rsidP="00D04E07">
            <w:pPr>
              <w:jc w:val="center"/>
              <w:rPr>
                <w:sz w:val="22"/>
                <w:szCs w:val="22"/>
              </w:rPr>
            </w:pPr>
            <w:r w:rsidRPr="003115DF">
              <w:rPr>
                <w:sz w:val="22"/>
                <w:szCs w:val="22"/>
              </w:rPr>
              <w:t>18.42%</w:t>
            </w:r>
          </w:p>
        </w:tc>
        <w:tc>
          <w:tcPr>
            <w:tcW w:w="2700" w:type="dxa"/>
          </w:tcPr>
          <w:p w14:paraId="73F82A06" w14:textId="77777777" w:rsidR="00E5268D" w:rsidRPr="003115DF" w:rsidRDefault="00E5268D" w:rsidP="00D04E07">
            <w:pPr>
              <w:jc w:val="center"/>
              <w:rPr>
                <w:sz w:val="22"/>
                <w:szCs w:val="22"/>
              </w:rPr>
            </w:pPr>
            <w:r w:rsidRPr="003115DF">
              <w:rPr>
                <w:sz w:val="22"/>
                <w:szCs w:val="22"/>
              </w:rPr>
              <w:sym w:font="Symbol" w:char="F063"/>
            </w:r>
            <w:r w:rsidRPr="003115DF">
              <w:rPr>
                <w:sz w:val="22"/>
                <w:szCs w:val="22"/>
                <w:vertAlign w:val="superscript"/>
              </w:rPr>
              <w:t xml:space="preserve">2 </w:t>
            </w:r>
            <w:r w:rsidRPr="003115DF">
              <w:rPr>
                <w:sz w:val="22"/>
                <w:szCs w:val="22"/>
              </w:rPr>
              <w:t>=  117.601 ***</w:t>
            </w:r>
          </w:p>
        </w:tc>
      </w:tr>
      <w:tr w:rsidR="00E5268D" w14:paraId="638B61ED" w14:textId="77777777" w:rsidTr="00D04E07">
        <w:tc>
          <w:tcPr>
            <w:tcW w:w="2436" w:type="dxa"/>
          </w:tcPr>
          <w:p w14:paraId="1769A8E8" w14:textId="77777777" w:rsidR="00E5268D" w:rsidRPr="003115DF" w:rsidRDefault="00E5268D" w:rsidP="00D04E07">
            <w:pPr>
              <w:rPr>
                <w:sz w:val="22"/>
                <w:szCs w:val="22"/>
              </w:rPr>
            </w:pPr>
            <w:r w:rsidRPr="003115DF">
              <w:rPr>
                <w:sz w:val="22"/>
                <w:szCs w:val="22"/>
              </w:rPr>
              <w:t xml:space="preserve">    2005    (229 schools)</w:t>
            </w:r>
          </w:p>
        </w:tc>
        <w:tc>
          <w:tcPr>
            <w:tcW w:w="1992" w:type="dxa"/>
          </w:tcPr>
          <w:p w14:paraId="4B818E5E" w14:textId="77777777" w:rsidR="00E5268D" w:rsidRPr="003115DF" w:rsidRDefault="00E5268D" w:rsidP="00D04E07">
            <w:pPr>
              <w:jc w:val="center"/>
              <w:rPr>
                <w:sz w:val="22"/>
                <w:szCs w:val="22"/>
              </w:rPr>
            </w:pPr>
            <w:r w:rsidRPr="003115DF">
              <w:rPr>
                <w:sz w:val="22"/>
                <w:szCs w:val="22"/>
              </w:rPr>
              <w:t>67.69%</w:t>
            </w:r>
          </w:p>
        </w:tc>
        <w:tc>
          <w:tcPr>
            <w:tcW w:w="2880" w:type="dxa"/>
          </w:tcPr>
          <w:p w14:paraId="443F8DEE" w14:textId="77777777" w:rsidR="00E5268D" w:rsidRPr="003115DF" w:rsidRDefault="00E5268D" w:rsidP="00D04E07">
            <w:pPr>
              <w:jc w:val="center"/>
              <w:rPr>
                <w:sz w:val="22"/>
                <w:szCs w:val="22"/>
              </w:rPr>
            </w:pPr>
            <w:r w:rsidRPr="003115DF">
              <w:rPr>
                <w:sz w:val="22"/>
                <w:szCs w:val="22"/>
              </w:rPr>
              <w:t>20.96%</w:t>
            </w:r>
          </w:p>
        </w:tc>
        <w:tc>
          <w:tcPr>
            <w:tcW w:w="2700" w:type="dxa"/>
          </w:tcPr>
          <w:p w14:paraId="5534BEDF" w14:textId="77777777" w:rsidR="00E5268D" w:rsidRPr="003115DF" w:rsidRDefault="00E5268D" w:rsidP="00D04E07">
            <w:pPr>
              <w:jc w:val="center"/>
              <w:rPr>
                <w:sz w:val="22"/>
                <w:szCs w:val="22"/>
              </w:rPr>
            </w:pPr>
            <w:r w:rsidRPr="003115DF">
              <w:rPr>
                <w:sz w:val="22"/>
                <w:szCs w:val="22"/>
              </w:rPr>
              <w:sym w:font="Symbol" w:char="F063"/>
            </w:r>
            <w:r w:rsidRPr="003115DF">
              <w:rPr>
                <w:sz w:val="22"/>
                <w:szCs w:val="22"/>
                <w:vertAlign w:val="superscript"/>
              </w:rPr>
              <w:t xml:space="preserve">2 </w:t>
            </w:r>
            <w:r w:rsidRPr="003115DF">
              <w:rPr>
                <w:sz w:val="22"/>
                <w:szCs w:val="22"/>
              </w:rPr>
              <w:t>=  122.726 ***</w:t>
            </w:r>
          </w:p>
        </w:tc>
      </w:tr>
      <w:tr w:rsidR="00E5268D" w14:paraId="13C341E7" w14:textId="77777777" w:rsidTr="00D04E07">
        <w:tc>
          <w:tcPr>
            <w:tcW w:w="2436" w:type="dxa"/>
          </w:tcPr>
          <w:p w14:paraId="7538B708" w14:textId="77777777" w:rsidR="00E5268D" w:rsidRPr="00ED0960" w:rsidRDefault="00E5268D" w:rsidP="00D04E07">
            <w:pPr>
              <w:rPr>
                <w:sz w:val="22"/>
                <w:szCs w:val="22"/>
              </w:rPr>
            </w:pPr>
            <w:r w:rsidRPr="00ED0960">
              <w:rPr>
                <w:sz w:val="22"/>
                <w:szCs w:val="22"/>
              </w:rPr>
              <w:t xml:space="preserve">    2009    (125 schools)</w:t>
            </w:r>
          </w:p>
        </w:tc>
        <w:tc>
          <w:tcPr>
            <w:tcW w:w="1992" w:type="dxa"/>
          </w:tcPr>
          <w:p w14:paraId="1BD2AA5D" w14:textId="77777777" w:rsidR="00E5268D" w:rsidRPr="00ED0960" w:rsidRDefault="00E5268D" w:rsidP="00D04E07">
            <w:pPr>
              <w:jc w:val="center"/>
              <w:rPr>
                <w:sz w:val="22"/>
                <w:szCs w:val="22"/>
              </w:rPr>
            </w:pPr>
            <w:r w:rsidRPr="00ED0960">
              <w:rPr>
                <w:sz w:val="22"/>
                <w:szCs w:val="22"/>
              </w:rPr>
              <w:t>71.</w:t>
            </w:r>
            <w:r>
              <w:rPr>
                <w:sz w:val="22"/>
                <w:szCs w:val="22"/>
              </w:rPr>
              <w:t>49</w:t>
            </w:r>
            <w:r w:rsidRPr="00ED0960">
              <w:rPr>
                <w:sz w:val="22"/>
                <w:szCs w:val="22"/>
              </w:rPr>
              <w:t>%</w:t>
            </w:r>
          </w:p>
        </w:tc>
        <w:tc>
          <w:tcPr>
            <w:tcW w:w="2880" w:type="dxa"/>
          </w:tcPr>
          <w:p w14:paraId="7BDE8062" w14:textId="77777777" w:rsidR="00E5268D" w:rsidRPr="00ED0960" w:rsidRDefault="00E5268D" w:rsidP="00D04E07">
            <w:pPr>
              <w:jc w:val="center"/>
              <w:rPr>
                <w:sz w:val="22"/>
                <w:szCs w:val="22"/>
              </w:rPr>
            </w:pPr>
            <w:r w:rsidRPr="00ED0960">
              <w:rPr>
                <w:sz w:val="22"/>
                <w:szCs w:val="22"/>
              </w:rPr>
              <w:t>16.</w:t>
            </w:r>
            <w:r>
              <w:rPr>
                <w:sz w:val="22"/>
                <w:szCs w:val="22"/>
              </w:rPr>
              <w:t>74</w:t>
            </w:r>
            <w:r w:rsidRPr="00ED0960">
              <w:rPr>
                <w:sz w:val="22"/>
                <w:szCs w:val="22"/>
              </w:rPr>
              <w:t>%</w:t>
            </w:r>
          </w:p>
        </w:tc>
        <w:tc>
          <w:tcPr>
            <w:tcW w:w="2700" w:type="dxa"/>
          </w:tcPr>
          <w:p w14:paraId="21F01E33" w14:textId="77777777" w:rsidR="00E5268D" w:rsidRPr="00ED0960" w:rsidRDefault="00E5268D" w:rsidP="00D04E07">
            <w:pPr>
              <w:jc w:val="center"/>
              <w:rPr>
                <w:sz w:val="22"/>
                <w:szCs w:val="22"/>
              </w:rPr>
            </w:pPr>
            <w:r w:rsidRPr="00ED0960">
              <w:rPr>
                <w:sz w:val="22"/>
                <w:szCs w:val="22"/>
              </w:rPr>
              <w:sym w:font="Symbol" w:char="F063"/>
            </w:r>
            <w:r w:rsidRPr="00ED0960">
              <w:rPr>
                <w:sz w:val="22"/>
                <w:szCs w:val="22"/>
                <w:vertAlign w:val="superscript"/>
              </w:rPr>
              <w:t xml:space="preserve">2 </w:t>
            </w:r>
            <w:r w:rsidRPr="00ED0960">
              <w:rPr>
                <w:sz w:val="22"/>
                <w:szCs w:val="22"/>
              </w:rPr>
              <w:t xml:space="preserve">=  </w:t>
            </w:r>
            <w:r>
              <w:rPr>
                <w:sz w:val="22"/>
                <w:szCs w:val="22"/>
              </w:rPr>
              <w:t>143</w:t>
            </w:r>
            <w:r w:rsidRPr="00ED0960">
              <w:rPr>
                <w:sz w:val="22"/>
                <w:szCs w:val="22"/>
              </w:rPr>
              <w:t>.</w:t>
            </w:r>
            <w:r>
              <w:rPr>
                <w:sz w:val="22"/>
                <w:szCs w:val="22"/>
              </w:rPr>
              <w:t>359</w:t>
            </w:r>
            <w:r w:rsidRPr="00ED0960">
              <w:rPr>
                <w:sz w:val="22"/>
                <w:szCs w:val="22"/>
              </w:rPr>
              <w:t xml:space="preserve"> ***</w:t>
            </w:r>
          </w:p>
        </w:tc>
      </w:tr>
      <w:tr w:rsidR="00E5268D" w14:paraId="2518AF11" w14:textId="77777777" w:rsidTr="00D04E07">
        <w:tc>
          <w:tcPr>
            <w:tcW w:w="2436" w:type="dxa"/>
          </w:tcPr>
          <w:p w14:paraId="44C3F74F" w14:textId="77777777" w:rsidR="00E5268D" w:rsidRPr="00ED0960" w:rsidRDefault="00E5268D" w:rsidP="00D04E07">
            <w:pPr>
              <w:rPr>
                <w:sz w:val="22"/>
                <w:szCs w:val="22"/>
              </w:rPr>
            </w:pPr>
            <w:r w:rsidRPr="00ED0960">
              <w:rPr>
                <w:sz w:val="22"/>
                <w:szCs w:val="22"/>
              </w:rPr>
              <w:t xml:space="preserve">    2015    (214 schools)</w:t>
            </w:r>
          </w:p>
        </w:tc>
        <w:tc>
          <w:tcPr>
            <w:tcW w:w="1992" w:type="dxa"/>
          </w:tcPr>
          <w:p w14:paraId="2CF37AFA" w14:textId="77777777" w:rsidR="00E5268D" w:rsidRPr="00ED0960" w:rsidRDefault="00E5268D" w:rsidP="00D04E07">
            <w:pPr>
              <w:jc w:val="center"/>
              <w:rPr>
                <w:sz w:val="22"/>
                <w:szCs w:val="22"/>
              </w:rPr>
            </w:pPr>
            <w:r w:rsidRPr="00ED0960">
              <w:rPr>
                <w:sz w:val="22"/>
                <w:szCs w:val="22"/>
              </w:rPr>
              <w:t>74.0</w:t>
            </w:r>
            <w:r>
              <w:rPr>
                <w:sz w:val="22"/>
                <w:szCs w:val="22"/>
              </w:rPr>
              <w:t>7</w:t>
            </w:r>
            <w:r w:rsidRPr="00ED0960">
              <w:rPr>
                <w:sz w:val="22"/>
                <w:szCs w:val="22"/>
              </w:rPr>
              <w:t>%</w:t>
            </w:r>
          </w:p>
        </w:tc>
        <w:tc>
          <w:tcPr>
            <w:tcW w:w="2880" w:type="dxa"/>
          </w:tcPr>
          <w:p w14:paraId="13C1842B" w14:textId="77777777" w:rsidR="00E5268D" w:rsidRPr="00ED0960" w:rsidRDefault="00E5268D" w:rsidP="00D04E07">
            <w:pPr>
              <w:jc w:val="center"/>
              <w:rPr>
                <w:sz w:val="22"/>
                <w:szCs w:val="22"/>
              </w:rPr>
            </w:pPr>
            <w:r w:rsidRPr="00ED0960">
              <w:rPr>
                <w:sz w:val="22"/>
                <w:szCs w:val="22"/>
              </w:rPr>
              <w:t>14.</w:t>
            </w:r>
            <w:r>
              <w:rPr>
                <w:sz w:val="22"/>
                <w:szCs w:val="22"/>
              </w:rPr>
              <w:t>81</w:t>
            </w:r>
            <w:r w:rsidRPr="00ED0960">
              <w:rPr>
                <w:sz w:val="22"/>
                <w:szCs w:val="22"/>
              </w:rPr>
              <w:t>%</w:t>
            </w:r>
          </w:p>
        </w:tc>
        <w:tc>
          <w:tcPr>
            <w:tcW w:w="2700" w:type="dxa"/>
          </w:tcPr>
          <w:p w14:paraId="01F813B5" w14:textId="77777777" w:rsidR="00E5268D" w:rsidRPr="00ED0960" w:rsidRDefault="00E5268D" w:rsidP="00D04E07">
            <w:pPr>
              <w:jc w:val="center"/>
              <w:rPr>
                <w:sz w:val="22"/>
                <w:szCs w:val="22"/>
              </w:rPr>
            </w:pPr>
            <w:r w:rsidRPr="00ED0960">
              <w:rPr>
                <w:sz w:val="22"/>
                <w:szCs w:val="22"/>
              </w:rPr>
              <w:sym w:font="Symbol" w:char="F063"/>
            </w:r>
            <w:r w:rsidRPr="00ED0960">
              <w:rPr>
                <w:sz w:val="22"/>
                <w:szCs w:val="22"/>
                <w:vertAlign w:val="superscript"/>
              </w:rPr>
              <w:t xml:space="preserve">2 </w:t>
            </w:r>
            <w:r w:rsidRPr="00ED0960">
              <w:rPr>
                <w:sz w:val="22"/>
                <w:szCs w:val="22"/>
              </w:rPr>
              <w:t>=  159.</w:t>
            </w:r>
            <w:r>
              <w:rPr>
                <w:sz w:val="22"/>
                <w:szCs w:val="22"/>
              </w:rPr>
              <w:t>344</w:t>
            </w:r>
            <w:r w:rsidRPr="00ED0960">
              <w:rPr>
                <w:sz w:val="22"/>
                <w:szCs w:val="22"/>
              </w:rPr>
              <w:t xml:space="preserve"> ***</w:t>
            </w:r>
          </w:p>
        </w:tc>
      </w:tr>
      <w:tr w:rsidR="00E5268D" w14:paraId="3BCFC0D6" w14:textId="77777777" w:rsidTr="00D04E07">
        <w:tc>
          <w:tcPr>
            <w:tcW w:w="7308" w:type="dxa"/>
            <w:gridSpan w:val="3"/>
          </w:tcPr>
          <w:p w14:paraId="3F00EE61" w14:textId="77777777" w:rsidR="00E5268D" w:rsidRPr="00ED0960" w:rsidRDefault="00E5268D" w:rsidP="00D04E07">
            <w:pPr>
              <w:rPr>
                <w:sz w:val="22"/>
                <w:szCs w:val="22"/>
              </w:rPr>
            </w:pPr>
            <w:r w:rsidRPr="00ED0960">
              <w:rPr>
                <w:sz w:val="22"/>
                <w:szCs w:val="22"/>
              </w:rPr>
              <w:t xml:space="preserve">        test of change in preference                  </w:t>
            </w:r>
            <w:r w:rsidRPr="00ED0960">
              <w:rPr>
                <w:sz w:val="22"/>
                <w:szCs w:val="22"/>
              </w:rPr>
              <w:sym w:font="Symbol" w:char="F063"/>
            </w:r>
            <w:r w:rsidRPr="00ED0960">
              <w:rPr>
                <w:sz w:val="22"/>
                <w:szCs w:val="22"/>
                <w:vertAlign w:val="superscript"/>
              </w:rPr>
              <w:t xml:space="preserve">2 </w:t>
            </w:r>
            <w:r w:rsidRPr="00ED0960">
              <w:rPr>
                <w:sz w:val="22"/>
                <w:szCs w:val="22"/>
              </w:rPr>
              <w:t xml:space="preserve">= </w:t>
            </w:r>
            <w:r>
              <w:rPr>
                <w:sz w:val="22"/>
                <w:szCs w:val="22"/>
              </w:rPr>
              <w:t>3</w:t>
            </w:r>
            <w:r w:rsidRPr="00ED0960">
              <w:t>.7</w:t>
            </w:r>
            <w:r>
              <w:t>35</w:t>
            </w:r>
            <w:r w:rsidRPr="00ED0960">
              <w:t xml:space="preserve">    </w:t>
            </w:r>
          </w:p>
        </w:tc>
        <w:tc>
          <w:tcPr>
            <w:tcW w:w="2700" w:type="dxa"/>
          </w:tcPr>
          <w:p w14:paraId="21C5C97F" w14:textId="77777777" w:rsidR="00E5268D" w:rsidRPr="00ED0960" w:rsidRDefault="00E5268D" w:rsidP="00D04E07">
            <w:pPr>
              <w:jc w:val="center"/>
              <w:rPr>
                <w:sz w:val="22"/>
                <w:szCs w:val="22"/>
              </w:rPr>
            </w:pPr>
          </w:p>
        </w:tc>
      </w:tr>
      <w:tr w:rsidR="00E5268D" w:rsidRPr="003115DF" w14:paraId="3E1CEED1" w14:textId="77777777" w:rsidTr="00D04E07">
        <w:tc>
          <w:tcPr>
            <w:tcW w:w="10008" w:type="dxa"/>
            <w:gridSpan w:val="4"/>
          </w:tcPr>
          <w:p w14:paraId="2C25B852" w14:textId="77777777" w:rsidR="00E5268D" w:rsidRPr="004A4154" w:rsidRDefault="00E5268D" w:rsidP="00D04E07">
            <w:pPr>
              <w:rPr>
                <w:sz w:val="22"/>
                <w:szCs w:val="22"/>
              </w:rPr>
            </w:pPr>
            <w:r w:rsidRPr="004A4154">
              <w:rPr>
                <w:sz w:val="22"/>
                <w:szCs w:val="22"/>
              </w:rPr>
              <w:t>_____________________</w:t>
            </w:r>
          </w:p>
        </w:tc>
      </w:tr>
      <w:tr w:rsidR="00E5268D" w:rsidRPr="003115DF" w14:paraId="6F0D5B38" w14:textId="77777777" w:rsidTr="00D04E07">
        <w:tc>
          <w:tcPr>
            <w:tcW w:w="10008" w:type="dxa"/>
            <w:gridSpan w:val="4"/>
          </w:tcPr>
          <w:p w14:paraId="77029746" w14:textId="77777777" w:rsidR="00E5268D" w:rsidRDefault="00E5268D" w:rsidP="00D04E07">
            <w:pPr>
              <w:rPr>
                <w:sz w:val="22"/>
                <w:szCs w:val="22"/>
              </w:rPr>
            </w:pPr>
            <w:r w:rsidRPr="003115DF">
              <w:rPr>
                <w:sz w:val="22"/>
                <w:szCs w:val="22"/>
              </w:rPr>
              <w:t>*, **, ***  Significant at 0.10, 0.05, 0.01, respectively.</w:t>
            </w:r>
          </w:p>
          <w:p w14:paraId="39723FFB" w14:textId="77777777" w:rsidR="00E5268D" w:rsidRPr="003115DF" w:rsidRDefault="00E5268D" w:rsidP="00D04E07">
            <w:pPr>
              <w:rPr>
                <w:sz w:val="22"/>
                <w:szCs w:val="22"/>
              </w:rPr>
            </w:pPr>
          </w:p>
        </w:tc>
      </w:tr>
    </w:tbl>
    <w:p w14:paraId="6E7167C8" w14:textId="77777777" w:rsidR="00E5268D" w:rsidRDefault="00E5268D" w:rsidP="00E5268D">
      <w:pPr>
        <w:widowControl/>
        <w:autoSpaceDE/>
        <w:autoSpaceDN/>
        <w:adjustRightInd/>
        <w:rPr>
          <w:color w:val="000000"/>
        </w:rPr>
      </w:pPr>
    </w:p>
    <w:p w14:paraId="0FA747FD" w14:textId="77777777" w:rsidR="00E5268D" w:rsidRDefault="00E5268D" w:rsidP="00E5268D">
      <w:pPr>
        <w:widowControl/>
        <w:autoSpaceDE/>
        <w:autoSpaceDN/>
        <w:adjustRightInd/>
        <w:rPr>
          <w:color w:val="000000"/>
        </w:rPr>
      </w:pPr>
    </w:p>
    <w:p w14:paraId="1F8170C8" w14:textId="77777777" w:rsidR="00E5268D" w:rsidRDefault="00E5268D" w:rsidP="00E5268D">
      <w:pPr>
        <w:widowControl/>
        <w:autoSpaceDE/>
        <w:autoSpaceDN/>
        <w:adjustRightInd/>
        <w:rPr>
          <w:color w:val="000000"/>
        </w:rPr>
      </w:pPr>
    </w:p>
    <w:tbl>
      <w:tblPr>
        <w:tblW w:w="100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436"/>
        <w:gridCol w:w="1992"/>
        <w:gridCol w:w="2880"/>
        <w:gridCol w:w="2700"/>
      </w:tblGrid>
      <w:tr w:rsidR="00E5268D" w14:paraId="2C2BED5C" w14:textId="77777777" w:rsidTr="00D04E07">
        <w:trPr>
          <w:trHeight w:val="493"/>
        </w:trPr>
        <w:tc>
          <w:tcPr>
            <w:tcW w:w="10008" w:type="dxa"/>
            <w:gridSpan w:val="4"/>
            <w:tcBorders>
              <w:top w:val="single" w:sz="8" w:space="0" w:color="auto"/>
              <w:bottom w:val="single" w:sz="8" w:space="0" w:color="auto"/>
            </w:tcBorders>
            <w:vAlign w:val="center"/>
          </w:tcPr>
          <w:p w14:paraId="43D06127" w14:textId="77777777" w:rsidR="00E5268D" w:rsidRPr="00125B4A" w:rsidRDefault="00E5268D" w:rsidP="00D04E07">
            <w:r>
              <w:rPr>
                <w:color w:val="000000"/>
              </w:rPr>
              <w:br w:type="page"/>
            </w:r>
            <w:r>
              <w:t>Table 2.    Adoption Rates for Second Undergraduate Tax Classes</w:t>
            </w:r>
          </w:p>
        </w:tc>
      </w:tr>
      <w:tr w:rsidR="00E5268D" w:rsidRPr="006C620E" w14:paraId="421FF1EA" w14:textId="77777777" w:rsidTr="00D04E07">
        <w:tc>
          <w:tcPr>
            <w:tcW w:w="2436" w:type="dxa"/>
          </w:tcPr>
          <w:p w14:paraId="2C3DB43F" w14:textId="77777777" w:rsidR="00E5268D" w:rsidRPr="003115DF" w:rsidRDefault="00E5268D" w:rsidP="00D04E07">
            <w:pPr>
              <w:rPr>
                <w:sz w:val="22"/>
                <w:szCs w:val="22"/>
              </w:rPr>
            </w:pPr>
            <w:r w:rsidRPr="003115DF">
              <w:rPr>
                <w:sz w:val="22"/>
                <w:szCs w:val="22"/>
              </w:rPr>
              <w:t>Second tax course:</w:t>
            </w:r>
          </w:p>
        </w:tc>
        <w:tc>
          <w:tcPr>
            <w:tcW w:w="1992" w:type="dxa"/>
          </w:tcPr>
          <w:p w14:paraId="563895D9" w14:textId="77777777" w:rsidR="00E5268D" w:rsidRPr="003115DF" w:rsidRDefault="00E5268D" w:rsidP="00D04E07">
            <w:pPr>
              <w:jc w:val="center"/>
              <w:rPr>
                <w:sz w:val="22"/>
                <w:szCs w:val="22"/>
              </w:rPr>
            </w:pPr>
            <w:r w:rsidRPr="003115DF">
              <w:rPr>
                <w:sz w:val="22"/>
                <w:szCs w:val="22"/>
              </w:rPr>
              <w:t>Entities</w:t>
            </w:r>
          </w:p>
        </w:tc>
        <w:tc>
          <w:tcPr>
            <w:tcW w:w="2880" w:type="dxa"/>
          </w:tcPr>
          <w:p w14:paraId="53D9922D" w14:textId="77777777" w:rsidR="00E5268D" w:rsidRPr="003115DF" w:rsidRDefault="00E5268D" w:rsidP="00D04E07">
            <w:pPr>
              <w:jc w:val="center"/>
              <w:rPr>
                <w:sz w:val="22"/>
                <w:szCs w:val="22"/>
              </w:rPr>
            </w:pPr>
            <w:r w:rsidRPr="003115DF">
              <w:rPr>
                <w:sz w:val="22"/>
                <w:szCs w:val="22"/>
              </w:rPr>
              <w:t>AICPA Model</w:t>
            </w:r>
          </w:p>
        </w:tc>
        <w:tc>
          <w:tcPr>
            <w:tcW w:w="2700" w:type="dxa"/>
          </w:tcPr>
          <w:p w14:paraId="5CC9BB36" w14:textId="77777777" w:rsidR="00E5268D" w:rsidRPr="003115DF" w:rsidRDefault="00E5268D" w:rsidP="00D04E07">
            <w:pPr>
              <w:jc w:val="center"/>
              <w:rPr>
                <w:sz w:val="22"/>
                <w:szCs w:val="22"/>
              </w:rPr>
            </w:pPr>
            <w:r w:rsidRPr="003115DF">
              <w:rPr>
                <w:sz w:val="22"/>
                <w:szCs w:val="22"/>
              </w:rPr>
              <w:t>test of preference</w:t>
            </w:r>
          </w:p>
        </w:tc>
      </w:tr>
      <w:tr w:rsidR="00E5268D" w:rsidRPr="006C620E" w14:paraId="274D9286" w14:textId="77777777" w:rsidTr="00D04E07">
        <w:tc>
          <w:tcPr>
            <w:tcW w:w="2436" w:type="dxa"/>
          </w:tcPr>
          <w:p w14:paraId="5E907C0B" w14:textId="77777777" w:rsidR="00E5268D" w:rsidRPr="006C620E" w:rsidRDefault="00E5268D" w:rsidP="00D04E07">
            <w:pPr>
              <w:rPr>
                <w:sz w:val="22"/>
                <w:szCs w:val="22"/>
              </w:rPr>
            </w:pPr>
            <w:r w:rsidRPr="006C620E">
              <w:rPr>
                <w:sz w:val="22"/>
                <w:szCs w:val="22"/>
              </w:rPr>
              <w:t xml:space="preserve">    1998    (153 schools)</w:t>
            </w:r>
          </w:p>
        </w:tc>
        <w:tc>
          <w:tcPr>
            <w:tcW w:w="1992" w:type="dxa"/>
          </w:tcPr>
          <w:p w14:paraId="67F38A42" w14:textId="77777777" w:rsidR="00E5268D" w:rsidRPr="006C620E" w:rsidRDefault="00E5268D" w:rsidP="00D04E07">
            <w:pPr>
              <w:jc w:val="center"/>
              <w:rPr>
                <w:sz w:val="22"/>
                <w:szCs w:val="22"/>
              </w:rPr>
            </w:pPr>
            <w:r w:rsidRPr="006C620E">
              <w:rPr>
                <w:sz w:val="22"/>
                <w:szCs w:val="22"/>
              </w:rPr>
              <w:t>75.16%</w:t>
            </w:r>
          </w:p>
        </w:tc>
        <w:tc>
          <w:tcPr>
            <w:tcW w:w="2880" w:type="dxa"/>
          </w:tcPr>
          <w:p w14:paraId="050C0522" w14:textId="77777777" w:rsidR="00E5268D" w:rsidRPr="006C620E" w:rsidRDefault="00E5268D" w:rsidP="00D04E07">
            <w:pPr>
              <w:jc w:val="center"/>
              <w:rPr>
                <w:sz w:val="22"/>
                <w:szCs w:val="22"/>
              </w:rPr>
            </w:pPr>
            <w:r w:rsidRPr="006C620E">
              <w:rPr>
                <w:sz w:val="22"/>
                <w:szCs w:val="22"/>
              </w:rPr>
              <w:t xml:space="preserve">  9.80%</w:t>
            </w:r>
          </w:p>
        </w:tc>
        <w:tc>
          <w:tcPr>
            <w:tcW w:w="2700" w:type="dxa"/>
          </w:tcPr>
          <w:p w14:paraId="392DA632" w14:textId="77777777" w:rsidR="00E5268D" w:rsidRPr="006C620E" w:rsidRDefault="00E5268D" w:rsidP="00D04E07">
            <w:pPr>
              <w:jc w:val="center"/>
              <w:rPr>
                <w:sz w:val="22"/>
                <w:szCs w:val="22"/>
              </w:rPr>
            </w:pPr>
            <w:r w:rsidRPr="006C620E">
              <w:rPr>
                <w:sz w:val="22"/>
                <w:szCs w:val="22"/>
              </w:rPr>
              <w:sym w:font="Symbol" w:char="F063"/>
            </w:r>
            <w:r w:rsidRPr="006C620E">
              <w:rPr>
                <w:sz w:val="22"/>
                <w:szCs w:val="22"/>
                <w:vertAlign w:val="superscript"/>
              </w:rPr>
              <w:t xml:space="preserve">2 </w:t>
            </w:r>
            <w:r w:rsidRPr="006C620E">
              <w:rPr>
                <w:sz w:val="22"/>
                <w:szCs w:val="22"/>
              </w:rPr>
              <w:t>=  118.603 ***</w:t>
            </w:r>
          </w:p>
        </w:tc>
      </w:tr>
      <w:tr w:rsidR="00E5268D" w:rsidRPr="003115DF" w14:paraId="53F96C41" w14:textId="77777777" w:rsidTr="00D04E07">
        <w:tc>
          <w:tcPr>
            <w:tcW w:w="2436" w:type="dxa"/>
          </w:tcPr>
          <w:p w14:paraId="65FAE7A8" w14:textId="77777777" w:rsidR="00E5268D" w:rsidRPr="003115DF" w:rsidRDefault="00E5268D" w:rsidP="00D04E07">
            <w:pPr>
              <w:rPr>
                <w:sz w:val="22"/>
                <w:szCs w:val="22"/>
              </w:rPr>
            </w:pPr>
            <w:r w:rsidRPr="003115DF">
              <w:rPr>
                <w:sz w:val="22"/>
                <w:szCs w:val="22"/>
              </w:rPr>
              <w:t xml:space="preserve">    2005    (166 schools)</w:t>
            </w:r>
          </w:p>
        </w:tc>
        <w:tc>
          <w:tcPr>
            <w:tcW w:w="1992" w:type="dxa"/>
          </w:tcPr>
          <w:p w14:paraId="65961516" w14:textId="77777777" w:rsidR="00E5268D" w:rsidRPr="003115DF" w:rsidRDefault="00E5268D" w:rsidP="00D04E07">
            <w:pPr>
              <w:jc w:val="center"/>
              <w:rPr>
                <w:sz w:val="22"/>
                <w:szCs w:val="22"/>
              </w:rPr>
            </w:pPr>
            <w:r w:rsidRPr="003115DF">
              <w:rPr>
                <w:sz w:val="22"/>
                <w:szCs w:val="22"/>
              </w:rPr>
              <w:t>69.</w:t>
            </w:r>
            <w:r>
              <w:rPr>
                <w:sz w:val="22"/>
                <w:szCs w:val="22"/>
              </w:rPr>
              <w:t>2</w:t>
            </w:r>
            <w:r w:rsidRPr="003115DF">
              <w:rPr>
                <w:sz w:val="22"/>
                <w:szCs w:val="22"/>
              </w:rPr>
              <w:t>8%</w:t>
            </w:r>
          </w:p>
        </w:tc>
        <w:tc>
          <w:tcPr>
            <w:tcW w:w="2880" w:type="dxa"/>
          </w:tcPr>
          <w:p w14:paraId="49B3CCE6" w14:textId="77777777" w:rsidR="00E5268D" w:rsidRPr="003115DF" w:rsidRDefault="00E5268D" w:rsidP="00D04E07">
            <w:pPr>
              <w:jc w:val="center"/>
              <w:rPr>
                <w:sz w:val="22"/>
                <w:szCs w:val="22"/>
              </w:rPr>
            </w:pPr>
            <w:r w:rsidRPr="003115DF">
              <w:rPr>
                <w:sz w:val="22"/>
                <w:szCs w:val="22"/>
              </w:rPr>
              <w:t>10.24%</w:t>
            </w:r>
          </w:p>
        </w:tc>
        <w:tc>
          <w:tcPr>
            <w:tcW w:w="2700" w:type="dxa"/>
          </w:tcPr>
          <w:p w14:paraId="11C88094" w14:textId="77777777" w:rsidR="00E5268D" w:rsidRPr="003115DF" w:rsidRDefault="00E5268D" w:rsidP="00D04E07">
            <w:pPr>
              <w:jc w:val="center"/>
              <w:rPr>
                <w:sz w:val="22"/>
                <w:szCs w:val="22"/>
              </w:rPr>
            </w:pPr>
            <w:r w:rsidRPr="003115DF">
              <w:rPr>
                <w:sz w:val="22"/>
                <w:szCs w:val="22"/>
              </w:rPr>
              <w:sym w:font="Symbol" w:char="F063"/>
            </w:r>
            <w:r w:rsidRPr="003115DF">
              <w:rPr>
                <w:sz w:val="22"/>
                <w:szCs w:val="22"/>
                <w:vertAlign w:val="superscript"/>
              </w:rPr>
              <w:t xml:space="preserve">2 </w:t>
            </w:r>
            <w:r w:rsidRPr="003115DF">
              <w:rPr>
                <w:sz w:val="22"/>
                <w:szCs w:val="22"/>
              </w:rPr>
              <w:t xml:space="preserve">=  </w:t>
            </w:r>
            <w:r>
              <w:rPr>
                <w:sz w:val="22"/>
                <w:szCs w:val="22"/>
              </w:rPr>
              <w:t xml:space="preserve">  96.977</w:t>
            </w:r>
            <w:r w:rsidRPr="003115DF">
              <w:rPr>
                <w:sz w:val="22"/>
                <w:szCs w:val="22"/>
              </w:rPr>
              <w:t xml:space="preserve"> ***</w:t>
            </w:r>
          </w:p>
        </w:tc>
      </w:tr>
      <w:tr w:rsidR="00E5268D" w:rsidRPr="003115DF" w14:paraId="2783CE86" w14:textId="77777777" w:rsidTr="00D04E07">
        <w:tc>
          <w:tcPr>
            <w:tcW w:w="2436" w:type="dxa"/>
          </w:tcPr>
          <w:p w14:paraId="22BAE630" w14:textId="77777777" w:rsidR="00E5268D" w:rsidRPr="004A4154" w:rsidRDefault="00E5268D" w:rsidP="00D04E07">
            <w:pPr>
              <w:rPr>
                <w:sz w:val="22"/>
                <w:szCs w:val="22"/>
              </w:rPr>
            </w:pPr>
            <w:r w:rsidRPr="004A4154">
              <w:rPr>
                <w:sz w:val="22"/>
                <w:szCs w:val="22"/>
              </w:rPr>
              <w:t xml:space="preserve">    2009    (102 schools)</w:t>
            </w:r>
          </w:p>
        </w:tc>
        <w:tc>
          <w:tcPr>
            <w:tcW w:w="1992" w:type="dxa"/>
          </w:tcPr>
          <w:p w14:paraId="771D7A7A" w14:textId="77777777" w:rsidR="00E5268D" w:rsidRPr="004A4154" w:rsidRDefault="00E5268D" w:rsidP="00D04E07">
            <w:pPr>
              <w:jc w:val="center"/>
              <w:rPr>
                <w:sz w:val="22"/>
                <w:szCs w:val="22"/>
              </w:rPr>
            </w:pPr>
            <w:r w:rsidRPr="004A4154">
              <w:rPr>
                <w:sz w:val="22"/>
                <w:szCs w:val="22"/>
              </w:rPr>
              <w:t>8</w:t>
            </w:r>
            <w:r>
              <w:rPr>
                <w:sz w:val="22"/>
                <w:szCs w:val="22"/>
              </w:rPr>
              <w:t>3</w:t>
            </w:r>
            <w:r w:rsidRPr="004A4154">
              <w:rPr>
                <w:sz w:val="22"/>
                <w:szCs w:val="22"/>
              </w:rPr>
              <w:t>.</w:t>
            </w:r>
            <w:r>
              <w:rPr>
                <w:sz w:val="22"/>
                <w:szCs w:val="22"/>
              </w:rPr>
              <w:t>3</w:t>
            </w:r>
            <w:r w:rsidRPr="004A4154">
              <w:rPr>
                <w:sz w:val="22"/>
                <w:szCs w:val="22"/>
              </w:rPr>
              <w:t>3%</w:t>
            </w:r>
          </w:p>
        </w:tc>
        <w:tc>
          <w:tcPr>
            <w:tcW w:w="2880" w:type="dxa"/>
          </w:tcPr>
          <w:p w14:paraId="40F09F9E" w14:textId="77777777" w:rsidR="00E5268D" w:rsidRPr="004A4154" w:rsidRDefault="00E5268D" w:rsidP="00D04E07">
            <w:pPr>
              <w:jc w:val="center"/>
              <w:rPr>
                <w:sz w:val="22"/>
                <w:szCs w:val="22"/>
              </w:rPr>
            </w:pPr>
            <w:r w:rsidRPr="004A4154">
              <w:rPr>
                <w:sz w:val="22"/>
                <w:szCs w:val="22"/>
              </w:rPr>
              <w:t xml:space="preserve">  </w:t>
            </w:r>
            <w:r>
              <w:rPr>
                <w:sz w:val="22"/>
                <w:szCs w:val="22"/>
              </w:rPr>
              <w:t>6</w:t>
            </w:r>
            <w:r w:rsidRPr="004A4154">
              <w:rPr>
                <w:sz w:val="22"/>
                <w:szCs w:val="22"/>
              </w:rPr>
              <w:t>.</w:t>
            </w:r>
            <w:r>
              <w:rPr>
                <w:sz w:val="22"/>
                <w:szCs w:val="22"/>
              </w:rPr>
              <w:t>11</w:t>
            </w:r>
            <w:r w:rsidRPr="004A4154">
              <w:rPr>
                <w:sz w:val="22"/>
                <w:szCs w:val="22"/>
              </w:rPr>
              <w:t>%</w:t>
            </w:r>
          </w:p>
        </w:tc>
        <w:tc>
          <w:tcPr>
            <w:tcW w:w="2700" w:type="dxa"/>
          </w:tcPr>
          <w:p w14:paraId="6A284FA1" w14:textId="77777777" w:rsidR="00E5268D" w:rsidRPr="004A4154" w:rsidRDefault="00E5268D" w:rsidP="00D04E07">
            <w:pPr>
              <w:jc w:val="center"/>
              <w:rPr>
                <w:sz w:val="22"/>
                <w:szCs w:val="22"/>
              </w:rPr>
            </w:pPr>
            <w:r w:rsidRPr="004A4154">
              <w:rPr>
                <w:sz w:val="22"/>
                <w:szCs w:val="22"/>
              </w:rPr>
              <w:sym w:font="Symbol" w:char="F063"/>
            </w:r>
            <w:r w:rsidRPr="004A4154">
              <w:rPr>
                <w:sz w:val="22"/>
                <w:szCs w:val="22"/>
                <w:vertAlign w:val="superscript"/>
              </w:rPr>
              <w:t xml:space="preserve">2 </w:t>
            </w:r>
            <w:r w:rsidRPr="004A4154">
              <w:rPr>
                <w:sz w:val="22"/>
                <w:szCs w:val="22"/>
              </w:rPr>
              <w:t xml:space="preserve">=  </w:t>
            </w:r>
            <w:r>
              <w:rPr>
                <w:sz w:val="22"/>
                <w:szCs w:val="22"/>
              </w:rPr>
              <w:t>200</w:t>
            </w:r>
            <w:r w:rsidRPr="004A4154">
              <w:rPr>
                <w:sz w:val="22"/>
                <w:szCs w:val="22"/>
              </w:rPr>
              <w:t>.</w:t>
            </w:r>
            <w:r>
              <w:rPr>
                <w:sz w:val="22"/>
                <w:szCs w:val="22"/>
              </w:rPr>
              <w:t>046</w:t>
            </w:r>
            <w:r w:rsidRPr="004A4154">
              <w:rPr>
                <w:sz w:val="22"/>
                <w:szCs w:val="22"/>
              </w:rPr>
              <w:t xml:space="preserve"> ***</w:t>
            </w:r>
          </w:p>
        </w:tc>
      </w:tr>
      <w:tr w:rsidR="00E5268D" w:rsidRPr="003115DF" w14:paraId="119AE37A" w14:textId="77777777" w:rsidTr="00D04E07">
        <w:tc>
          <w:tcPr>
            <w:tcW w:w="2436" w:type="dxa"/>
          </w:tcPr>
          <w:p w14:paraId="0696A7E6" w14:textId="77777777" w:rsidR="00E5268D" w:rsidRPr="004A4154" w:rsidRDefault="00E5268D" w:rsidP="008119F5">
            <w:pPr>
              <w:rPr>
                <w:sz w:val="22"/>
                <w:szCs w:val="22"/>
              </w:rPr>
            </w:pPr>
            <w:r w:rsidRPr="004A4154">
              <w:rPr>
                <w:sz w:val="22"/>
                <w:szCs w:val="22"/>
              </w:rPr>
              <w:t xml:space="preserve">    20</w:t>
            </w:r>
            <w:r w:rsidR="008119F5">
              <w:rPr>
                <w:sz w:val="22"/>
                <w:szCs w:val="22"/>
              </w:rPr>
              <w:t>15</w:t>
            </w:r>
            <w:r w:rsidRPr="004A4154">
              <w:rPr>
                <w:sz w:val="22"/>
                <w:szCs w:val="22"/>
              </w:rPr>
              <w:t xml:space="preserve">    (166 schools)</w:t>
            </w:r>
          </w:p>
        </w:tc>
        <w:tc>
          <w:tcPr>
            <w:tcW w:w="1992" w:type="dxa"/>
          </w:tcPr>
          <w:p w14:paraId="5CB3E564" w14:textId="77777777" w:rsidR="00E5268D" w:rsidRPr="004A4154" w:rsidRDefault="00E5268D" w:rsidP="00D04E07">
            <w:pPr>
              <w:jc w:val="center"/>
              <w:rPr>
                <w:sz w:val="22"/>
                <w:szCs w:val="22"/>
              </w:rPr>
            </w:pPr>
            <w:r w:rsidRPr="004A4154">
              <w:rPr>
                <w:sz w:val="22"/>
                <w:szCs w:val="22"/>
              </w:rPr>
              <w:t>7</w:t>
            </w:r>
            <w:r>
              <w:rPr>
                <w:sz w:val="22"/>
                <w:szCs w:val="22"/>
              </w:rPr>
              <w:t>6</w:t>
            </w:r>
            <w:r w:rsidRPr="004A4154">
              <w:rPr>
                <w:sz w:val="22"/>
                <w:szCs w:val="22"/>
              </w:rPr>
              <w:t>.0</w:t>
            </w:r>
            <w:r>
              <w:rPr>
                <w:sz w:val="22"/>
                <w:szCs w:val="22"/>
              </w:rPr>
              <w:t>5</w:t>
            </w:r>
            <w:r w:rsidRPr="004A4154">
              <w:rPr>
                <w:sz w:val="22"/>
                <w:szCs w:val="22"/>
              </w:rPr>
              <w:t>%</w:t>
            </w:r>
          </w:p>
        </w:tc>
        <w:tc>
          <w:tcPr>
            <w:tcW w:w="2880" w:type="dxa"/>
          </w:tcPr>
          <w:p w14:paraId="7C740810" w14:textId="77777777" w:rsidR="00E5268D" w:rsidRPr="004A4154" w:rsidRDefault="00E5268D" w:rsidP="00D04E07">
            <w:pPr>
              <w:jc w:val="center"/>
              <w:rPr>
                <w:sz w:val="22"/>
                <w:szCs w:val="22"/>
              </w:rPr>
            </w:pPr>
            <w:r w:rsidRPr="004A4154">
              <w:rPr>
                <w:sz w:val="22"/>
                <w:szCs w:val="22"/>
              </w:rPr>
              <w:t xml:space="preserve">  7.</w:t>
            </w:r>
            <w:r>
              <w:rPr>
                <w:sz w:val="22"/>
                <w:szCs w:val="22"/>
              </w:rPr>
              <w:t>7</w:t>
            </w:r>
            <w:r w:rsidRPr="004A4154">
              <w:rPr>
                <w:sz w:val="22"/>
                <w:szCs w:val="22"/>
              </w:rPr>
              <w:t>8%</w:t>
            </w:r>
          </w:p>
        </w:tc>
        <w:tc>
          <w:tcPr>
            <w:tcW w:w="2700" w:type="dxa"/>
          </w:tcPr>
          <w:p w14:paraId="0A664CBF" w14:textId="77777777" w:rsidR="00E5268D" w:rsidRPr="004A4154" w:rsidRDefault="00E5268D" w:rsidP="00D04E07">
            <w:pPr>
              <w:jc w:val="center"/>
              <w:rPr>
                <w:sz w:val="22"/>
                <w:szCs w:val="22"/>
              </w:rPr>
            </w:pPr>
            <w:r w:rsidRPr="004A4154">
              <w:rPr>
                <w:sz w:val="22"/>
                <w:szCs w:val="22"/>
              </w:rPr>
              <w:sym w:font="Symbol" w:char="F063"/>
            </w:r>
            <w:r w:rsidRPr="004A4154">
              <w:rPr>
                <w:sz w:val="22"/>
                <w:szCs w:val="22"/>
                <w:vertAlign w:val="superscript"/>
              </w:rPr>
              <w:t xml:space="preserve">2 </w:t>
            </w:r>
            <w:r w:rsidRPr="004A4154">
              <w:rPr>
                <w:sz w:val="22"/>
                <w:szCs w:val="22"/>
              </w:rPr>
              <w:t>=  13</w:t>
            </w:r>
            <w:r>
              <w:rPr>
                <w:sz w:val="22"/>
                <w:szCs w:val="22"/>
              </w:rPr>
              <w:t>6</w:t>
            </w:r>
            <w:r w:rsidRPr="004A4154">
              <w:rPr>
                <w:sz w:val="22"/>
                <w:szCs w:val="22"/>
              </w:rPr>
              <w:t>.</w:t>
            </w:r>
            <w:r>
              <w:rPr>
                <w:sz w:val="22"/>
                <w:szCs w:val="22"/>
              </w:rPr>
              <w:t>325</w:t>
            </w:r>
            <w:r w:rsidRPr="004A4154">
              <w:rPr>
                <w:sz w:val="22"/>
                <w:szCs w:val="22"/>
              </w:rPr>
              <w:t xml:space="preserve"> ***</w:t>
            </w:r>
          </w:p>
        </w:tc>
      </w:tr>
      <w:tr w:rsidR="00E5268D" w:rsidRPr="003115DF" w14:paraId="7FA7EF2B" w14:textId="77777777" w:rsidTr="00D04E07">
        <w:tc>
          <w:tcPr>
            <w:tcW w:w="7308" w:type="dxa"/>
            <w:gridSpan w:val="3"/>
          </w:tcPr>
          <w:p w14:paraId="7E15799C" w14:textId="77777777" w:rsidR="00E5268D" w:rsidRPr="004A4154" w:rsidRDefault="00E5268D" w:rsidP="00D04E07">
            <w:pPr>
              <w:rPr>
                <w:sz w:val="22"/>
                <w:szCs w:val="22"/>
              </w:rPr>
            </w:pPr>
            <w:r w:rsidRPr="004A4154">
              <w:rPr>
                <w:sz w:val="22"/>
                <w:szCs w:val="22"/>
              </w:rPr>
              <w:t xml:space="preserve">        test of change in preference                  </w:t>
            </w:r>
            <w:r w:rsidRPr="004A4154">
              <w:rPr>
                <w:sz w:val="22"/>
                <w:szCs w:val="22"/>
              </w:rPr>
              <w:sym w:font="Symbol" w:char="F063"/>
            </w:r>
            <w:r w:rsidRPr="004A4154">
              <w:rPr>
                <w:sz w:val="22"/>
                <w:szCs w:val="22"/>
                <w:vertAlign w:val="superscript"/>
              </w:rPr>
              <w:t xml:space="preserve">2 </w:t>
            </w:r>
            <w:r w:rsidRPr="004A4154">
              <w:rPr>
                <w:sz w:val="22"/>
                <w:szCs w:val="22"/>
              </w:rPr>
              <w:t xml:space="preserve">= </w:t>
            </w:r>
            <w:r>
              <w:rPr>
                <w:sz w:val="22"/>
                <w:szCs w:val="22"/>
              </w:rPr>
              <w:t>10.073</w:t>
            </w:r>
            <w:r w:rsidRPr="004A4154">
              <w:t xml:space="preserve"> </w:t>
            </w:r>
          </w:p>
        </w:tc>
        <w:tc>
          <w:tcPr>
            <w:tcW w:w="2700" w:type="dxa"/>
          </w:tcPr>
          <w:p w14:paraId="18E76204" w14:textId="77777777" w:rsidR="00E5268D" w:rsidRPr="004A4154" w:rsidRDefault="00E5268D" w:rsidP="00D04E07">
            <w:pPr>
              <w:jc w:val="center"/>
              <w:rPr>
                <w:sz w:val="22"/>
                <w:szCs w:val="22"/>
              </w:rPr>
            </w:pPr>
          </w:p>
        </w:tc>
      </w:tr>
      <w:tr w:rsidR="00E5268D" w:rsidRPr="003115DF" w14:paraId="59FA13B6" w14:textId="77777777" w:rsidTr="00D04E07">
        <w:tc>
          <w:tcPr>
            <w:tcW w:w="10008" w:type="dxa"/>
            <w:gridSpan w:val="4"/>
          </w:tcPr>
          <w:p w14:paraId="688F3BE8" w14:textId="77777777" w:rsidR="00E5268D" w:rsidRPr="004A4154" w:rsidRDefault="00E5268D" w:rsidP="00D04E07">
            <w:pPr>
              <w:rPr>
                <w:sz w:val="22"/>
                <w:szCs w:val="22"/>
              </w:rPr>
            </w:pPr>
            <w:r w:rsidRPr="004A4154">
              <w:rPr>
                <w:sz w:val="22"/>
                <w:szCs w:val="22"/>
              </w:rPr>
              <w:t>_____________________</w:t>
            </w:r>
          </w:p>
        </w:tc>
      </w:tr>
      <w:tr w:rsidR="00E5268D" w:rsidRPr="003115DF" w14:paraId="5918470C" w14:textId="77777777" w:rsidTr="00D04E07">
        <w:tc>
          <w:tcPr>
            <w:tcW w:w="10008" w:type="dxa"/>
            <w:gridSpan w:val="4"/>
          </w:tcPr>
          <w:p w14:paraId="69D3248D" w14:textId="77777777" w:rsidR="00E5268D" w:rsidRDefault="00E5268D" w:rsidP="00D04E07">
            <w:pPr>
              <w:rPr>
                <w:sz w:val="22"/>
                <w:szCs w:val="22"/>
              </w:rPr>
            </w:pPr>
            <w:r w:rsidRPr="003115DF">
              <w:rPr>
                <w:sz w:val="22"/>
                <w:szCs w:val="22"/>
              </w:rPr>
              <w:t>*, **, ***  Significant at 0.10, 0.05, 0.01, respectively.</w:t>
            </w:r>
          </w:p>
          <w:p w14:paraId="642E2397" w14:textId="77777777" w:rsidR="00E5268D" w:rsidRPr="003115DF" w:rsidRDefault="00E5268D" w:rsidP="00D04E07">
            <w:pPr>
              <w:rPr>
                <w:sz w:val="22"/>
                <w:szCs w:val="22"/>
              </w:rPr>
            </w:pPr>
          </w:p>
        </w:tc>
      </w:tr>
    </w:tbl>
    <w:p w14:paraId="136A867B" w14:textId="77777777" w:rsidR="00E5268D" w:rsidRDefault="00E5268D" w:rsidP="00E5268D"/>
    <w:p w14:paraId="78B5DE78" w14:textId="77777777" w:rsidR="00E5268D" w:rsidRDefault="00E5268D">
      <w:pPr>
        <w:widowControl/>
        <w:autoSpaceDE/>
        <w:autoSpaceDN/>
        <w:adjustRightInd/>
      </w:pPr>
      <w:r>
        <w:br w:type="page"/>
      </w:r>
    </w:p>
    <w:p w14:paraId="74248DDD" w14:textId="77777777" w:rsidR="003C30B9" w:rsidRPr="002C05F5" w:rsidRDefault="003C30B9" w:rsidP="003C30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620"/>
        <w:gridCol w:w="2160"/>
      </w:tblGrid>
      <w:tr w:rsidR="003C30B9" w14:paraId="30180B14" w14:textId="77777777" w:rsidTr="0016788F">
        <w:trPr>
          <w:trHeight w:val="485"/>
        </w:trPr>
        <w:tc>
          <w:tcPr>
            <w:tcW w:w="5508" w:type="dxa"/>
            <w:gridSpan w:val="3"/>
            <w:tcBorders>
              <w:bottom w:val="single" w:sz="8" w:space="0" w:color="auto"/>
            </w:tcBorders>
            <w:vAlign w:val="center"/>
          </w:tcPr>
          <w:p w14:paraId="39634342" w14:textId="77777777" w:rsidR="004C2B7E" w:rsidRDefault="003C30B9" w:rsidP="00E5268D">
            <w:r>
              <w:t xml:space="preserve">Table </w:t>
            </w:r>
            <w:r w:rsidR="00E5268D">
              <w:t>3</w:t>
            </w:r>
            <w:r w:rsidRPr="00C57FED">
              <w:rPr>
                <w:color w:val="000000"/>
              </w:rPr>
              <w:t xml:space="preserve">.    </w:t>
            </w:r>
            <w:r w:rsidR="004C2B7E" w:rsidRPr="00C57FED">
              <w:rPr>
                <w:color w:val="000000"/>
              </w:rPr>
              <w:t>Response Rates to Surveys</w:t>
            </w:r>
          </w:p>
        </w:tc>
      </w:tr>
      <w:tr w:rsidR="003C30B9" w14:paraId="51500682" w14:textId="77777777" w:rsidTr="00DA13E2">
        <w:tc>
          <w:tcPr>
            <w:tcW w:w="1728" w:type="dxa"/>
            <w:tcBorders>
              <w:top w:val="single" w:sz="8" w:space="0" w:color="auto"/>
              <w:left w:val="single" w:sz="8" w:space="0" w:color="auto"/>
              <w:bottom w:val="nil"/>
              <w:right w:val="nil"/>
            </w:tcBorders>
          </w:tcPr>
          <w:p w14:paraId="256DB869" w14:textId="77777777" w:rsidR="003C30B9" w:rsidRPr="00153A16" w:rsidRDefault="003C30B9" w:rsidP="00491A9E">
            <w:r w:rsidRPr="00153A16">
              <w:t>1998 Survey</w:t>
            </w:r>
          </w:p>
        </w:tc>
        <w:tc>
          <w:tcPr>
            <w:tcW w:w="1620" w:type="dxa"/>
            <w:tcBorders>
              <w:top w:val="single" w:sz="8" w:space="0" w:color="auto"/>
              <w:left w:val="nil"/>
              <w:bottom w:val="nil"/>
              <w:right w:val="nil"/>
            </w:tcBorders>
          </w:tcPr>
          <w:p w14:paraId="7D486C2F" w14:textId="77777777" w:rsidR="003C30B9" w:rsidRPr="00BF650A" w:rsidRDefault="003C30B9" w:rsidP="00491A9E">
            <w:pPr>
              <w:jc w:val="center"/>
              <w:rPr>
                <w:color w:val="000000" w:themeColor="text1"/>
              </w:rPr>
            </w:pPr>
            <w:r w:rsidRPr="00BF650A">
              <w:rPr>
                <w:color w:val="000000" w:themeColor="text1"/>
              </w:rPr>
              <w:t>27.50%</w:t>
            </w:r>
          </w:p>
        </w:tc>
        <w:tc>
          <w:tcPr>
            <w:tcW w:w="2160" w:type="dxa"/>
            <w:vMerge w:val="restart"/>
            <w:tcBorders>
              <w:top w:val="nil"/>
              <w:left w:val="nil"/>
              <w:bottom w:val="nil"/>
              <w:right w:val="single" w:sz="4" w:space="0" w:color="auto"/>
            </w:tcBorders>
            <w:vAlign w:val="center"/>
          </w:tcPr>
          <w:p w14:paraId="5E6B3152" w14:textId="0638CCE8" w:rsidR="003C30B9" w:rsidRPr="00BF650A" w:rsidRDefault="003C30B9" w:rsidP="00355A0C">
            <w:pPr>
              <w:jc w:val="center"/>
              <w:rPr>
                <w:color w:val="000000" w:themeColor="text1"/>
              </w:rPr>
            </w:pPr>
            <w:r w:rsidRPr="00BF650A">
              <w:rPr>
                <w:color w:val="000000" w:themeColor="text1"/>
              </w:rPr>
              <w:sym w:font="Symbol" w:char="F063"/>
            </w:r>
            <w:r w:rsidRPr="00BF650A">
              <w:rPr>
                <w:color w:val="000000" w:themeColor="text1"/>
                <w:vertAlign w:val="superscript"/>
              </w:rPr>
              <w:t>2</w:t>
            </w:r>
            <w:r w:rsidRPr="00BF650A">
              <w:rPr>
                <w:color w:val="000000" w:themeColor="text1"/>
              </w:rPr>
              <w:t xml:space="preserve"> = </w:t>
            </w:r>
            <w:r w:rsidR="00355A0C">
              <w:rPr>
                <w:color w:val="000000" w:themeColor="text1"/>
              </w:rPr>
              <w:t>2.3032</w:t>
            </w:r>
          </w:p>
        </w:tc>
      </w:tr>
      <w:tr w:rsidR="003C30B9" w14:paraId="387E30E3" w14:textId="77777777" w:rsidTr="00DA13E2">
        <w:tc>
          <w:tcPr>
            <w:tcW w:w="1728" w:type="dxa"/>
            <w:tcBorders>
              <w:top w:val="nil"/>
              <w:left w:val="single" w:sz="8" w:space="0" w:color="auto"/>
              <w:bottom w:val="nil"/>
              <w:right w:val="nil"/>
            </w:tcBorders>
          </w:tcPr>
          <w:p w14:paraId="06167C67" w14:textId="77777777" w:rsidR="003C30B9" w:rsidRPr="00153A16" w:rsidRDefault="003C30B9" w:rsidP="00491A9E">
            <w:r w:rsidRPr="00153A16">
              <w:t>2005 Survey</w:t>
            </w:r>
          </w:p>
        </w:tc>
        <w:tc>
          <w:tcPr>
            <w:tcW w:w="1620" w:type="dxa"/>
            <w:tcBorders>
              <w:top w:val="nil"/>
              <w:left w:val="nil"/>
              <w:bottom w:val="nil"/>
              <w:right w:val="nil"/>
            </w:tcBorders>
          </w:tcPr>
          <w:p w14:paraId="27AF205C" w14:textId="77777777" w:rsidR="00DA13E2" w:rsidRPr="00BF650A" w:rsidRDefault="003C30B9" w:rsidP="00DA13E2">
            <w:pPr>
              <w:jc w:val="center"/>
              <w:rPr>
                <w:color w:val="000000" w:themeColor="text1"/>
              </w:rPr>
            </w:pPr>
            <w:r w:rsidRPr="00BF650A">
              <w:rPr>
                <w:color w:val="000000" w:themeColor="text1"/>
              </w:rPr>
              <w:t>28.41%</w:t>
            </w:r>
          </w:p>
        </w:tc>
        <w:tc>
          <w:tcPr>
            <w:tcW w:w="2160" w:type="dxa"/>
            <w:vMerge/>
            <w:tcBorders>
              <w:top w:val="nil"/>
              <w:left w:val="nil"/>
              <w:bottom w:val="nil"/>
              <w:right w:val="single" w:sz="4" w:space="0" w:color="auto"/>
            </w:tcBorders>
          </w:tcPr>
          <w:p w14:paraId="047931F5" w14:textId="77777777" w:rsidR="003C30B9" w:rsidRPr="00BF650A" w:rsidRDefault="003C30B9" w:rsidP="00491A9E">
            <w:pPr>
              <w:jc w:val="center"/>
              <w:rPr>
                <w:color w:val="000000" w:themeColor="text1"/>
              </w:rPr>
            </w:pPr>
          </w:p>
        </w:tc>
      </w:tr>
      <w:tr w:rsidR="00DA13E2" w14:paraId="75480EA4" w14:textId="77777777" w:rsidTr="00153A16">
        <w:tc>
          <w:tcPr>
            <w:tcW w:w="1728" w:type="dxa"/>
            <w:tcBorders>
              <w:top w:val="nil"/>
              <w:left w:val="single" w:sz="8" w:space="0" w:color="auto"/>
              <w:bottom w:val="nil"/>
              <w:right w:val="nil"/>
            </w:tcBorders>
          </w:tcPr>
          <w:p w14:paraId="5C2646BC" w14:textId="77777777" w:rsidR="00DA13E2" w:rsidRPr="00577166" w:rsidRDefault="00DA13E2" w:rsidP="00491A9E">
            <w:r w:rsidRPr="00577166">
              <w:t>2009 Survey</w:t>
            </w:r>
          </w:p>
        </w:tc>
        <w:tc>
          <w:tcPr>
            <w:tcW w:w="1620" w:type="dxa"/>
            <w:tcBorders>
              <w:top w:val="nil"/>
              <w:left w:val="nil"/>
              <w:bottom w:val="nil"/>
              <w:right w:val="nil"/>
            </w:tcBorders>
          </w:tcPr>
          <w:p w14:paraId="43748512" w14:textId="79C3D2C1" w:rsidR="00577166" w:rsidRPr="00BF650A" w:rsidRDefault="00153A16" w:rsidP="00355A0C">
            <w:pPr>
              <w:jc w:val="center"/>
              <w:rPr>
                <w:color w:val="000000" w:themeColor="text1"/>
              </w:rPr>
            </w:pPr>
            <w:r w:rsidRPr="00BF650A">
              <w:rPr>
                <w:color w:val="000000" w:themeColor="text1"/>
              </w:rPr>
              <w:t>29.8</w:t>
            </w:r>
            <w:r w:rsidR="00355A0C">
              <w:rPr>
                <w:color w:val="000000" w:themeColor="text1"/>
              </w:rPr>
              <w:t>4</w:t>
            </w:r>
            <w:r w:rsidRPr="00BF650A">
              <w:rPr>
                <w:color w:val="000000" w:themeColor="text1"/>
              </w:rPr>
              <w:t>%</w:t>
            </w:r>
          </w:p>
        </w:tc>
        <w:tc>
          <w:tcPr>
            <w:tcW w:w="2160" w:type="dxa"/>
            <w:tcBorders>
              <w:top w:val="nil"/>
              <w:left w:val="nil"/>
              <w:bottom w:val="nil"/>
              <w:right w:val="single" w:sz="8" w:space="0" w:color="auto"/>
            </w:tcBorders>
          </w:tcPr>
          <w:p w14:paraId="6821D728" w14:textId="77777777" w:rsidR="00DA13E2" w:rsidRPr="00BF650A" w:rsidRDefault="00DA13E2" w:rsidP="00491A9E">
            <w:pPr>
              <w:jc w:val="center"/>
              <w:rPr>
                <w:color w:val="000000" w:themeColor="text1"/>
              </w:rPr>
            </w:pPr>
          </w:p>
        </w:tc>
      </w:tr>
      <w:tr w:rsidR="00577166" w14:paraId="1F9C465B" w14:textId="77777777" w:rsidTr="00153A16">
        <w:tc>
          <w:tcPr>
            <w:tcW w:w="1728" w:type="dxa"/>
            <w:tcBorders>
              <w:top w:val="nil"/>
              <w:left w:val="single" w:sz="8" w:space="0" w:color="auto"/>
              <w:bottom w:val="nil"/>
              <w:right w:val="nil"/>
            </w:tcBorders>
          </w:tcPr>
          <w:p w14:paraId="6866A61B" w14:textId="77777777" w:rsidR="00577166" w:rsidRPr="00577166" w:rsidRDefault="00577166" w:rsidP="008119F5">
            <w:r w:rsidRPr="00577166">
              <w:t>201</w:t>
            </w:r>
            <w:r w:rsidR="008119F5">
              <w:t>5</w:t>
            </w:r>
            <w:r w:rsidRPr="00577166">
              <w:t xml:space="preserve"> Survey</w:t>
            </w:r>
          </w:p>
        </w:tc>
        <w:tc>
          <w:tcPr>
            <w:tcW w:w="1620" w:type="dxa"/>
            <w:tcBorders>
              <w:top w:val="nil"/>
              <w:left w:val="nil"/>
              <w:bottom w:val="nil"/>
              <w:right w:val="nil"/>
            </w:tcBorders>
          </w:tcPr>
          <w:p w14:paraId="44FF55D1" w14:textId="2FED487D" w:rsidR="00577166" w:rsidRPr="00BF650A" w:rsidRDefault="00BF650A" w:rsidP="00355A0C">
            <w:pPr>
              <w:jc w:val="center"/>
              <w:rPr>
                <w:color w:val="000000" w:themeColor="text1"/>
              </w:rPr>
            </w:pPr>
            <w:r w:rsidRPr="00BF650A">
              <w:rPr>
                <w:color w:val="000000" w:themeColor="text1"/>
              </w:rPr>
              <w:t>2</w:t>
            </w:r>
            <w:r w:rsidR="00355A0C">
              <w:rPr>
                <w:color w:val="000000" w:themeColor="text1"/>
              </w:rPr>
              <w:t>6</w:t>
            </w:r>
            <w:r w:rsidRPr="00BF650A">
              <w:rPr>
                <w:color w:val="000000" w:themeColor="text1"/>
              </w:rPr>
              <w:t>.</w:t>
            </w:r>
            <w:r w:rsidR="00355A0C">
              <w:rPr>
                <w:color w:val="000000" w:themeColor="text1"/>
              </w:rPr>
              <w:t>83</w:t>
            </w:r>
            <w:r w:rsidR="000E72BC" w:rsidRPr="00BF650A">
              <w:rPr>
                <w:color w:val="000000" w:themeColor="text1"/>
              </w:rPr>
              <w:t>%</w:t>
            </w:r>
          </w:p>
        </w:tc>
        <w:tc>
          <w:tcPr>
            <w:tcW w:w="2160" w:type="dxa"/>
            <w:tcBorders>
              <w:top w:val="nil"/>
              <w:left w:val="nil"/>
              <w:bottom w:val="nil"/>
              <w:right w:val="single" w:sz="8" w:space="0" w:color="auto"/>
            </w:tcBorders>
          </w:tcPr>
          <w:p w14:paraId="128BFE02" w14:textId="77777777" w:rsidR="00577166" w:rsidRPr="00BF650A" w:rsidRDefault="00577166" w:rsidP="00491A9E">
            <w:pPr>
              <w:jc w:val="center"/>
              <w:rPr>
                <w:color w:val="000000" w:themeColor="text1"/>
              </w:rPr>
            </w:pPr>
          </w:p>
        </w:tc>
      </w:tr>
      <w:tr w:rsidR="00153A16" w14:paraId="48B4E37C" w14:textId="77777777" w:rsidTr="00623C61">
        <w:tc>
          <w:tcPr>
            <w:tcW w:w="5508" w:type="dxa"/>
            <w:gridSpan w:val="3"/>
            <w:tcBorders>
              <w:top w:val="nil"/>
              <w:left w:val="single" w:sz="8" w:space="0" w:color="auto"/>
              <w:bottom w:val="single" w:sz="8" w:space="0" w:color="auto"/>
              <w:right w:val="single" w:sz="8" w:space="0" w:color="auto"/>
            </w:tcBorders>
          </w:tcPr>
          <w:p w14:paraId="4943CA4E" w14:textId="77777777" w:rsidR="00153A16" w:rsidRPr="00577166" w:rsidRDefault="00153A16" w:rsidP="00623C61"/>
        </w:tc>
      </w:tr>
      <w:tr w:rsidR="00153A16" w14:paraId="1CEA39E4" w14:textId="77777777" w:rsidTr="00623C61">
        <w:tc>
          <w:tcPr>
            <w:tcW w:w="5508" w:type="dxa"/>
            <w:gridSpan w:val="3"/>
            <w:tcBorders>
              <w:top w:val="nil"/>
              <w:left w:val="single" w:sz="8" w:space="0" w:color="auto"/>
              <w:bottom w:val="single" w:sz="8" w:space="0" w:color="auto"/>
              <w:right w:val="single" w:sz="8" w:space="0" w:color="auto"/>
            </w:tcBorders>
          </w:tcPr>
          <w:p w14:paraId="5E87DB05" w14:textId="77777777" w:rsidR="00153A16" w:rsidRPr="006C620E" w:rsidRDefault="00153A16" w:rsidP="00623C61">
            <w:pPr>
              <w:rPr>
                <w:sz w:val="22"/>
                <w:szCs w:val="22"/>
              </w:rPr>
            </w:pPr>
            <w:r w:rsidRPr="006C620E">
              <w:rPr>
                <w:sz w:val="22"/>
                <w:szCs w:val="22"/>
              </w:rPr>
              <w:t>*, **, ***  Significant at 0.10, 0.05, 0.01, respectively.</w:t>
            </w:r>
          </w:p>
        </w:tc>
      </w:tr>
    </w:tbl>
    <w:p w14:paraId="60BBA8F5" w14:textId="77777777" w:rsidR="003C30B9" w:rsidRDefault="003C30B9" w:rsidP="003C30B9"/>
    <w:p w14:paraId="1A4DA3A3" w14:textId="77777777" w:rsidR="00FB44B4" w:rsidRDefault="00FB44B4" w:rsidP="003C30B9"/>
    <w:p w14:paraId="2F8B5585" w14:textId="77777777" w:rsidR="00FB44B4" w:rsidRDefault="00FB44B4" w:rsidP="003C30B9"/>
    <w:p w14:paraId="0F5C96BA" w14:textId="77777777" w:rsidR="00FB44B4" w:rsidRDefault="00FB44B4" w:rsidP="00E5268D">
      <w:pPr>
        <w:widowControl/>
        <w:autoSpaceDE/>
        <w:autoSpaceDN/>
        <w:adjustRightInd/>
      </w:pPr>
    </w:p>
    <w:p w14:paraId="6E0F1504" w14:textId="77777777" w:rsidR="00C57FED" w:rsidRDefault="00C57FED" w:rsidP="003C30B9"/>
    <w:tbl>
      <w:tblPr>
        <w:tblW w:w="676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088"/>
        <w:gridCol w:w="1260"/>
        <w:gridCol w:w="1080"/>
        <w:gridCol w:w="1170"/>
        <w:gridCol w:w="1170"/>
      </w:tblGrid>
      <w:tr w:rsidR="00C57FED" w14:paraId="27C6B794" w14:textId="77777777" w:rsidTr="008B0C29">
        <w:trPr>
          <w:trHeight w:val="430"/>
        </w:trPr>
        <w:tc>
          <w:tcPr>
            <w:tcW w:w="6768" w:type="dxa"/>
            <w:gridSpan w:val="5"/>
            <w:tcBorders>
              <w:top w:val="single" w:sz="8" w:space="0" w:color="auto"/>
              <w:left w:val="single" w:sz="4" w:space="0" w:color="auto"/>
              <w:bottom w:val="single" w:sz="8" w:space="0" w:color="auto"/>
            </w:tcBorders>
            <w:vAlign w:val="center"/>
          </w:tcPr>
          <w:p w14:paraId="53A6242D" w14:textId="77777777" w:rsidR="00C57FED" w:rsidRDefault="00C57FED" w:rsidP="00E5268D">
            <w:pPr>
              <w:ind w:left="990" w:hanging="990"/>
            </w:pPr>
            <w:r>
              <w:t xml:space="preserve">Table </w:t>
            </w:r>
            <w:r w:rsidR="00E5268D">
              <w:t>4</w:t>
            </w:r>
            <w:r>
              <w:t>.    2009 Adopt rates (1</w:t>
            </w:r>
            <w:r w:rsidRPr="003C46C5">
              <w:rPr>
                <w:vertAlign w:val="superscript"/>
              </w:rPr>
              <w:t>st</w:t>
            </w:r>
            <w:r>
              <w:t xml:space="preserve"> Course) for different Accounting Department sizes</w:t>
            </w:r>
          </w:p>
        </w:tc>
      </w:tr>
      <w:tr w:rsidR="00C57FED" w:rsidRPr="001F1966" w14:paraId="4365D048" w14:textId="77777777" w:rsidTr="008B0C29">
        <w:tc>
          <w:tcPr>
            <w:tcW w:w="2088" w:type="dxa"/>
            <w:tcBorders>
              <w:top w:val="nil"/>
              <w:left w:val="single" w:sz="4" w:space="0" w:color="auto"/>
              <w:bottom w:val="nil"/>
              <w:right w:val="nil"/>
            </w:tcBorders>
          </w:tcPr>
          <w:p w14:paraId="0D7D6B75" w14:textId="77777777" w:rsidR="00C57FED" w:rsidRPr="003115DF" w:rsidRDefault="00C57FED" w:rsidP="008B0C29">
            <w:pPr>
              <w:rPr>
                <w:sz w:val="22"/>
                <w:szCs w:val="22"/>
                <w:u w:val="single"/>
              </w:rPr>
            </w:pPr>
            <w:r w:rsidRPr="003115DF">
              <w:rPr>
                <w:sz w:val="22"/>
                <w:szCs w:val="22"/>
                <w:u w:val="single"/>
              </w:rPr>
              <w:t>faculty size</w:t>
            </w:r>
          </w:p>
        </w:tc>
        <w:tc>
          <w:tcPr>
            <w:tcW w:w="1260" w:type="dxa"/>
            <w:tcBorders>
              <w:top w:val="nil"/>
              <w:left w:val="nil"/>
              <w:bottom w:val="nil"/>
              <w:right w:val="nil"/>
            </w:tcBorders>
          </w:tcPr>
          <w:p w14:paraId="1F900DF2" w14:textId="77777777" w:rsidR="00C57FED" w:rsidRPr="003115DF" w:rsidRDefault="00C57FED" w:rsidP="008B0C29">
            <w:pPr>
              <w:jc w:val="right"/>
              <w:rPr>
                <w:sz w:val="22"/>
                <w:szCs w:val="22"/>
                <w:u w:val="single"/>
              </w:rPr>
            </w:pPr>
            <w:r w:rsidRPr="003115DF">
              <w:rPr>
                <w:sz w:val="22"/>
                <w:szCs w:val="22"/>
                <w:u w:val="single"/>
              </w:rPr>
              <w:t>Under 5</w:t>
            </w:r>
          </w:p>
        </w:tc>
        <w:tc>
          <w:tcPr>
            <w:tcW w:w="1080" w:type="dxa"/>
            <w:tcBorders>
              <w:top w:val="nil"/>
              <w:left w:val="nil"/>
              <w:bottom w:val="nil"/>
              <w:right w:val="nil"/>
            </w:tcBorders>
          </w:tcPr>
          <w:p w14:paraId="7473B75B" w14:textId="77777777" w:rsidR="00C57FED" w:rsidRPr="003115DF" w:rsidRDefault="00C57FED" w:rsidP="008B0C29">
            <w:pPr>
              <w:jc w:val="right"/>
              <w:rPr>
                <w:sz w:val="22"/>
                <w:szCs w:val="22"/>
                <w:u w:val="single"/>
              </w:rPr>
            </w:pPr>
            <w:r w:rsidRPr="003115DF">
              <w:rPr>
                <w:sz w:val="22"/>
                <w:szCs w:val="22"/>
                <w:u w:val="single"/>
              </w:rPr>
              <w:t>5 to 10</w:t>
            </w:r>
          </w:p>
        </w:tc>
        <w:tc>
          <w:tcPr>
            <w:tcW w:w="1170" w:type="dxa"/>
            <w:tcBorders>
              <w:top w:val="nil"/>
              <w:left w:val="nil"/>
              <w:bottom w:val="nil"/>
              <w:right w:val="nil"/>
            </w:tcBorders>
          </w:tcPr>
          <w:p w14:paraId="164E11FA" w14:textId="77777777" w:rsidR="00C57FED" w:rsidRPr="003115DF" w:rsidRDefault="00C57FED" w:rsidP="008B0C29">
            <w:pPr>
              <w:jc w:val="right"/>
              <w:rPr>
                <w:sz w:val="22"/>
                <w:szCs w:val="22"/>
                <w:u w:val="single"/>
              </w:rPr>
            </w:pPr>
            <w:r w:rsidRPr="003115DF">
              <w:rPr>
                <w:sz w:val="22"/>
                <w:szCs w:val="22"/>
                <w:u w:val="single"/>
              </w:rPr>
              <w:t>11 to 16</w:t>
            </w:r>
          </w:p>
        </w:tc>
        <w:tc>
          <w:tcPr>
            <w:tcW w:w="1170" w:type="dxa"/>
            <w:tcBorders>
              <w:top w:val="nil"/>
              <w:left w:val="nil"/>
              <w:bottom w:val="nil"/>
              <w:right w:val="single" w:sz="4" w:space="0" w:color="auto"/>
            </w:tcBorders>
          </w:tcPr>
          <w:p w14:paraId="4C14574C" w14:textId="77777777" w:rsidR="00C57FED" w:rsidRPr="003115DF" w:rsidRDefault="00C57FED" w:rsidP="008B0C29">
            <w:pPr>
              <w:jc w:val="right"/>
              <w:rPr>
                <w:sz w:val="22"/>
                <w:szCs w:val="22"/>
                <w:u w:val="single"/>
              </w:rPr>
            </w:pPr>
            <w:r w:rsidRPr="003115DF">
              <w:rPr>
                <w:sz w:val="22"/>
                <w:szCs w:val="22"/>
                <w:u w:val="single"/>
              </w:rPr>
              <w:t>Over 16</w:t>
            </w:r>
          </w:p>
        </w:tc>
      </w:tr>
      <w:tr w:rsidR="00C57FED" w:rsidRPr="001F1966" w14:paraId="308BCAA4" w14:textId="77777777" w:rsidTr="008B0C29">
        <w:trPr>
          <w:trHeight w:val="225"/>
        </w:trPr>
        <w:tc>
          <w:tcPr>
            <w:tcW w:w="2088" w:type="dxa"/>
            <w:tcBorders>
              <w:top w:val="nil"/>
              <w:left w:val="single" w:sz="4" w:space="0" w:color="auto"/>
              <w:bottom w:val="nil"/>
              <w:right w:val="nil"/>
            </w:tcBorders>
          </w:tcPr>
          <w:p w14:paraId="33F4338C" w14:textId="77777777" w:rsidR="00C57FED" w:rsidRPr="003115DF" w:rsidRDefault="00C57FED" w:rsidP="008B0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115DF">
              <w:t>% of each dept size</w:t>
            </w:r>
          </w:p>
        </w:tc>
        <w:tc>
          <w:tcPr>
            <w:tcW w:w="1260" w:type="dxa"/>
            <w:tcBorders>
              <w:top w:val="nil"/>
              <w:left w:val="nil"/>
              <w:bottom w:val="nil"/>
              <w:right w:val="nil"/>
            </w:tcBorders>
          </w:tcPr>
          <w:p w14:paraId="3A6A5016" w14:textId="77777777" w:rsidR="00C57FED" w:rsidRPr="003115DF" w:rsidRDefault="00C57FED" w:rsidP="008B0C29">
            <w:pPr>
              <w:jc w:val="right"/>
              <w:rPr>
                <w:sz w:val="22"/>
                <w:szCs w:val="22"/>
              </w:rPr>
            </w:pPr>
            <w:r w:rsidRPr="003115DF">
              <w:rPr>
                <w:sz w:val="22"/>
                <w:szCs w:val="22"/>
              </w:rPr>
              <w:t xml:space="preserve">8.33%  </w:t>
            </w:r>
          </w:p>
        </w:tc>
        <w:tc>
          <w:tcPr>
            <w:tcW w:w="1080" w:type="dxa"/>
            <w:tcBorders>
              <w:top w:val="nil"/>
              <w:left w:val="nil"/>
              <w:bottom w:val="nil"/>
              <w:right w:val="nil"/>
            </w:tcBorders>
          </w:tcPr>
          <w:p w14:paraId="1B8F27BF" w14:textId="77777777" w:rsidR="00C57FED" w:rsidRPr="003115DF" w:rsidRDefault="00C57FED" w:rsidP="008B0C29">
            <w:pPr>
              <w:jc w:val="right"/>
              <w:rPr>
                <w:sz w:val="22"/>
                <w:szCs w:val="22"/>
              </w:rPr>
            </w:pPr>
            <w:r w:rsidRPr="003115DF">
              <w:rPr>
                <w:sz w:val="22"/>
                <w:szCs w:val="22"/>
              </w:rPr>
              <w:t>15.25%</w:t>
            </w:r>
          </w:p>
        </w:tc>
        <w:tc>
          <w:tcPr>
            <w:tcW w:w="1170" w:type="dxa"/>
            <w:tcBorders>
              <w:top w:val="nil"/>
              <w:left w:val="nil"/>
              <w:bottom w:val="nil"/>
              <w:right w:val="nil"/>
            </w:tcBorders>
          </w:tcPr>
          <w:p w14:paraId="5DF4965D" w14:textId="77777777" w:rsidR="00C57FED" w:rsidRPr="003115DF" w:rsidRDefault="00C57FED" w:rsidP="008B0C29">
            <w:pPr>
              <w:jc w:val="right"/>
              <w:rPr>
                <w:sz w:val="22"/>
                <w:szCs w:val="22"/>
              </w:rPr>
            </w:pPr>
            <w:r w:rsidRPr="003115DF">
              <w:rPr>
                <w:sz w:val="22"/>
                <w:szCs w:val="22"/>
              </w:rPr>
              <w:t>17.86%</w:t>
            </w:r>
          </w:p>
        </w:tc>
        <w:tc>
          <w:tcPr>
            <w:tcW w:w="1170" w:type="dxa"/>
            <w:tcBorders>
              <w:top w:val="nil"/>
              <w:left w:val="nil"/>
              <w:bottom w:val="nil"/>
              <w:right w:val="single" w:sz="4" w:space="0" w:color="auto"/>
            </w:tcBorders>
          </w:tcPr>
          <w:p w14:paraId="0B394EAC" w14:textId="77777777" w:rsidR="00C57FED" w:rsidRPr="003115DF" w:rsidRDefault="00C57FED" w:rsidP="008B0C29">
            <w:pPr>
              <w:jc w:val="right"/>
              <w:rPr>
                <w:sz w:val="22"/>
                <w:szCs w:val="22"/>
              </w:rPr>
            </w:pPr>
            <w:r w:rsidRPr="003115DF">
              <w:rPr>
                <w:sz w:val="22"/>
                <w:szCs w:val="22"/>
              </w:rPr>
              <w:t>23.08%</w:t>
            </w:r>
          </w:p>
        </w:tc>
      </w:tr>
      <w:tr w:rsidR="00C57FED" w:rsidRPr="001F1966" w14:paraId="79178CB4" w14:textId="77777777" w:rsidTr="008B0C29">
        <w:tc>
          <w:tcPr>
            <w:tcW w:w="2088" w:type="dxa"/>
            <w:tcBorders>
              <w:top w:val="nil"/>
              <w:left w:val="single" w:sz="4" w:space="0" w:color="auto"/>
              <w:bottom w:val="nil"/>
              <w:right w:val="nil"/>
            </w:tcBorders>
          </w:tcPr>
          <w:p w14:paraId="7DE9CB38" w14:textId="77777777" w:rsidR="00C57FED" w:rsidRPr="003115DF" w:rsidRDefault="00C57FED" w:rsidP="008B0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260" w:type="dxa"/>
            <w:tcBorders>
              <w:top w:val="nil"/>
              <w:left w:val="nil"/>
              <w:bottom w:val="nil"/>
              <w:right w:val="nil"/>
            </w:tcBorders>
          </w:tcPr>
          <w:p w14:paraId="0D2614CA" w14:textId="77777777" w:rsidR="00C57FED" w:rsidRPr="003115DF" w:rsidRDefault="00C57FED" w:rsidP="008B0C29">
            <w:pPr>
              <w:jc w:val="right"/>
              <w:rPr>
                <w:sz w:val="22"/>
                <w:szCs w:val="22"/>
              </w:rPr>
            </w:pPr>
          </w:p>
        </w:tc>
        <w:tc>
          <w:tcPr>
            <w:tcW w:w="1080" w:type="dxa"/>
            <w:tcBorders>
              <w:top w:val="nil"/>
              <w:left w:val="nil"/>
              <w:bottom w:val="nil"/>
              <w:right w:val="nil"/>
            </w:tcBorders>
          </w:tcPr>
          <w:p w14:paraId="08F83D29" w14:textId="77777777" w:rsidR="00C57FED" w:rsidRPr="003115DF" w:rsidRDefault="00C57FED" w:rsidP="008B0C29">
            <w:pPr>
              <w:jc w:val="right"/>
              <w:rPr>
                <w:sz w:val="22"/>
                <w:szCs w:val="22"/>
              </w:rPr>
            </w:pPr>
          </w:p>
        </w:tc>
        <w:tc>
          <w:tcPr>
            <w:tcW w:w="1170" w:type="dxa"/>
            <w:tcBorders>
              <w:top w:val="nil"/>
              <w:left w:val="nil"/>
              <w:bottom w:val="nil"/>
              <w:right w:val="nil"/>
            </w:tcBorders>
          </w:tcPr>
          <w:p w14:paraId="364F1514" w14:textId="77777777" w:rsidR="00C57FED" w:rsidRPr="003115DF" w:rsidRDefault="00C57FED" w:rsidP="008B0C29">
            <w:pPr>
              <w:jc w:val="right"/>
              <w:rPr>
                <w:sz w:val="22"/>
                <w:szCs w:val="22"/>
              </w:rPr>
            </w:pPr>
          </w:p>
        </w:tc>
        <w:tc>
          <w:tcPr>
            <w:tcW w:w="1170" w:type="dxa"/>
            <w:tcBorders>
              <w:top w:val="nil"/>
              <w:left w:val="nil"/>
              <w:bottom w:val="nil"/>
              <w:right w:val="single" w:sz="4" w:space="0" w:color="auto"/>
            </w:tcBorders>
          </w:tcPr>
          <w:p w14:paraId="12E8692D" w14:textId="77777777" w:rsidR="00C57FED" w:rsidRPr="003115DF" w:rsidRDefault="00C57FED" w:rsidP="008B0C29">
            <w:pPr>
              <w:jc w:val="right"/>
              <w:rPr>
                <w:sz w:val="22"/>
                <w:szCs w:val="22"/>
              </w:rPr>
            </w:pPr>
          </w:p>
        </w:tc>
      </w:tr>
      <w:tr w:rsidR="00C57FED" w:rsidRPr="001F1966" w14:paraId="47FAB55E" w14:textId="77777777" w:rsidTr="008B0C29">
        <w:tc>
          <w:tcPr>
            <w:tcW w:w="2088" w:type="dxa"/>
            <w:tcBorders>
              <w:top w:val="nil"/>
              <w:left w:val="single" w:sz="4" w:space="0" w:color="auto"/>
              <w:bottom w:val="single" w:sz="4" w:space="0" w:color="auto"/>
              <w:right w:val="nil"/>
            </w:tcBorders>
          </w:tcPr>
          <w:p w14:paraId="177DDFC9" w14:textId="77777777" w:rsidR="00C57FED" w:rsidRPr="003115DF" w:rsidRDefault="00C57FED" w:rsidP="008B0C29">
            <w:pPr>
              <w:rPr>
                <w:sz w:val="22"/>
                <w:szCs w:val="22"/>
              </w:rPr>
            </w:pPr>
            <w:r w:rsidRPr="003115DF">
              <w:t>% of total depts</w:t>
            </w:r>
          </w:p>
        </w:tc>
        <w:tc>
          <w:tcPr>
            <w:tcW w:w="1260" w:type="dxa"/>
            <w:tcBorders>
              <w:top w:val="nil"/>
              <w:left w:val="nil"/>
              <w:bottom w:val="single" w:sz="4" w:space="0" w:color="auto"/>
              <w:right w:val="nil"/>
            </w:tcBorders>
          </w:tcPr>
          <w:p w14:paraId="52FEE860" w14:textId="77777777" w:rsidR="00C57FED" w:rsidRPr="003115DF" w:rsidRDefault="00C57FED" w:rsidP="008B0C29">
            <w:pPr>
              <w:jc w:val="right"/>
              <w:rPr>
                <w:sz w:val="22"/>
                <w:szCs w:val="22"/>
              </w:rPr>
            </w:pPr>
            <w:r w:rsidRPr="003115DF">
              <w:rPr>
                <w:sz w:val="22"/>
                <w:szCs w:val="22"/>
              </w:rPr>
              <w:t>2.21%</w:t>
            </w:r>
          </w:p>
        </w:tc>
        <w:tc>
          <w:tcPr>
            <w:tcW w:w="1080" w:type="dxa"/>
            <w:tcBorders>
              <w:top w:val="nil"/>
              <w:left w:val="nil"/>
              <w:bottom w:val="single" w:sz="4" w:space="0" w:color="auto"/>
              <w:right w:val="nil"/>
            </w:tcBorders>
          </w:tcPr>
          <w:p w14:paraId="18259A39" w14:textId="77777777" w:rsidR="00C57FED" w:rsidRPr="003115DF" w:rsidRDefault="00C57FED" w:rsidP="008B0C29">
            <w:pPr>
              <w:jc w:val="right"/>
              <w:rPr>
                <w:sz w:val="22"/>
                <w:szCs w:val="22"/>
              </w:rPr>
            </w:pPr>
            <w:r w:rsidRPr="003115DF">
              <w:rPr>
                <w:sz w:val="22"/>
                <w:szCs w:val="22"/>
              </w:rPr>
              <w:t>6.62%</w:t>
            </w:r>
          </w:p>
        </w:tc>
        <w:tc>
          <w:tcPr>
            <w:tcW w:w="1170" w:type="dxa"/>
            <w:tcBorders>
              <w:top w:val="nil"/>
              <w:left w:val="nil"/>
              <w:bottom w:val="single" w:sz="4" w:space="0" w:color="auto"/>
              <w:right w:val="nil"/>
            </w:tcBorders>
          </w:tcPr>
          <w:p w14:paraId="759A2D08" w14:textId="77777777" w:rsidR="00C57FED" w:rsidRPr="003115DF" w:rsidRDefault="00C57FED" w:rsidP="008B0C29">
            <w:pPr>
              <w:jc w:val="right"/>
              <w:rPr>
                <w:sz w:val="22"/>
                <w:szCs w:val="22"/>
              </w:rPr>
            </w:pPr>
            <w:r w:rsidRPr="003115DF">
              <w:rPr>
                <w:sz w:val="22"/>
                <w:szCs w:val="22"/>
              </w:rPr>
              <w:t>3.68%</w:t>
            </w:r>
          </w:p>
        </w:tc>
        <w:tc>
          <w:tcPr>
            <w:tcW w:w="1170" w:type="dxa"/>
            <w:tcBorders>
              <w:top w:val="nil"/>
              <w:left w:val="nil"/>
              <w:bottom w:val="single" w:sz="4" w:space="0" w:color="auto"/>
              <w:right w:val="single" w:sz="4" w:space="0" w:color="auto"/>
            </w:tcBorders>
          </w:tcPr>
          <w:p w14:paraId="36BE922E" w14:textId="77777777" w:rsidR="00C57FED" w:rsidRPr="003115DF" w:rsidRDefault="00C57FED" w:rsidP="008B0C29">
            <w:pPr>
              <w:jc w:val="right"/>
              <w:rPr>
                <w:sz w:val="22"/>
                <w:szCs w:val="22"/>
              </w:rPr>
            </w:pPr>
            <w:r w:rsidRPr="003115DF">
              <w:rPr>
                <w:sz w:val="22"/>
                <w:szCs w:val="22"/>
              </w:rPr>
              <w:t>2.21%</w:t>
            </w:r>
          </w:p>
        </w:tc>
      </w:tr>
    </w:tbl>
    <w:p w14:paraId="780CBC00" w14:textId="77777777" w:rsidR="00492E81" w:rsidRDefault="00492E81" w:rsidP="00AE2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B953893" w14:textId="77777777" w:rsidR="001F1966" w:rsidRDefault="001F1966" w:rsidP="00AE29CE"/>
    <w:p w14:paraId="46A81A85" w14:textId="77777777" w:rsidR="00FB44B4" w:rsidRDefault="00FB44B4" w:rsidP="00AE29CE"/>
    <w:p w14:paraId="3A0E4638" w14:textId="77777777" w:rsidR="00FB44B4" w:rsidRDefault="00FB44B4" w:rsidP="00AE29CE"/>
    <w:p w14:paraId="50A8AD62" w14:textId="77777777" w:rsidR="00FB44B4" w:rsidRPr="002C05F5" w:rsidRDefault="00FB44B4" w:rsidP="00AE29CE"/>
    <w:tbl>
      <w:tblPr>
        <w:tblW w:w="9432"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168"/>
        <w:gridCol w:w="1620"/>
        <w:gridCol w:w="1620"/>
        <w:gridCol w:w="1597"/>
        <w:gridCol w:w="1427"/>
      </w:tblGrid>
      <w:tr w:rsidR="00C57FED" w14:paraId="77DA0F06" w14:textId="77777777" w:rsidTr="006108EE">
        <w:trPr>
          <w:trHeight w:val="430"/>
        </w:trPr>
        <w:tc>
          <w:tcPr>
            <w:tcW w:w="9432" w:type="dxa"/>
            <w:gridSpan w:val="5"/>
            <w:tcBorders>
              <w:top w:val="single" w:sz="8" w:space="0" w:color="auto"/>
              <w:left w:val="single" w:sz="4" w:space="0" w:color="auto"/>
              <w:bottom w:val="single" w:sz="4" w:space="0" w:color="auto"/>
            </w:tcBorders>
            <w:vAlign w:val="center"/>
          </w:tcPr>
          <w:p w14:paraId="721056AD" w14:textId="77777777" w:rsidR="00C57FED" w:rsidRDefault="00C57FED" w:rsidP="00E5268D">
            <w:r>
              <w:t xml:space="preserve">Table </w:t>
            </w:r>
            <w:r w:rsidR="00E5268D">
              <w:t>5</w:t>
            </w:r>
            <w:r>
              <w:t xml:space="preserve">.    Intentions to Adopt </w:t>
            </w:r>
            <w:r w:rsidRPr="00C57FED">
              <w:rPr>
                <w:sz w:val="20"/>
                <w:szCs w:val="20"/>
              </w:rPr>
              <w:t>(1</w:t>
            </w:r>
            <w:r w:rsidRPr="00C57FED">
              <w:rPr>
                <w:sz w:val="20"/>
                <w:szCs w:val="20"/>
                <w:vertAlign w:val="superscript"/>
              </w:rPr>
              <w:t>st</w:t>
            </w:r>
            <w:r w:rsidRPr="00C57FED">
              <w:rPr>
                <w:sz w:val="20"/>
                <w:szCs w:val="20"/>
              </w:rPr>
              <w:t xml:space="preserve"> Course)</w:t>
            </w:r>
            <w:r>
              <w:t xml:space="preserve"> and Reasons Against Adoption</w:t>
            </w:r>
          </w:p>
        </w:tc>
      </w:tr>
      <w:tr w:rsidR="00D67781" w14:paraId="5B932D06" w14:textId="77777777" w:rsidTr="000E72BC">
        <w:tc>
          <w:tcPr>
            <w:tcW w:w="3168" w:type="dxa"/>
            <w:tcBorders>
              <w:top w:val="single" w:sz="4" w:space="0" w:color="auto"/>
              <w:left w:val="single" w:sz="4" w:space="0" w:color="auto"/>
              <w:bottom w:val="single" w:sz="4" w:space="0" w:color="auto"/>
              <w:right w:val="nil"/>
            </w:tcBorders>
          </w:tcPr>
          <w:p w14:paraId="037F53D7" w14:textId="77777777" w:rsidR="00D67781" w:rsidRPr="0016788F" w:rsidRDefault="00D67781" w:rsidP="00AE29CE">
            <w:pPr>
              <w:rPr>
                <w:sz w:val="22"/>
                <w:szCs w:val="22"/>
                <w:u w:val="single"/>
              </w:rPr>
            </w:pPr>
            <w:r w:rsidRPr="0016788F">
              <w:rPr>
                <w:sz w:val="22"/>
                <w:szCs w:val="22"/>
                <w:u w:val="single"/>
              </w:rPr>
              <w:t>Plan to Adopt?</w:t>
            </w:r>
          </w:p>
        </w:tc>
        <w:tc>
          <w:tcPr>
            <w:tcW w:w="1620" w:type="dxa"/>
            <w:tcBorders>
              <w:top w:val="single" w:sz="4" w:space="0" w:color="auto"/>
              <w:left w:val="nil"/>
              <w:bottom w:val="single" w:sz="4" w:space="0" w:color="auto"/>
              <w:right w:val="nil"/>
            </w:tcBorders>
          </w:tcPr>
          <w:p w14:paraId="46C01FEB" w14:textId="77777777" w:rsidR="00D67781" w:rsidRPr="0016788F" w:rsidRDefault="00D67781" w:rsidP="00AE29CE">
            <w:pPr>
              <w:jc w:val="center"/>
              <w:rPr>
                <w:sz w:val="22"/>
                <w:szCs w:val="22"/>
                <w:u w:val="single"/>
              </w:rPr>
            </w:pPr>
            <w:r w:rsidRPr="0016788F">
              <w:rPr>
                <w:sz w:val="22"/>
                <w:szCs w:val="22"/>
                <w:u w:val="single"/>
              </w:rPr>
              <w:t>YES</w:t>
            </w:r>
          </w:p>
        </w:tc>
        <w:tc>
          <w:tcPr>
            <w:tcW w:w="1620" w:type="dxa"/>
            <w:tcBorders>
              <w:top w:val="single" w:sz="4" w:space="0" w:color="auto"/>
              <w:left w:val="nil"/>
              <w:bottom w:val="single" w:sz="4" w:space="0" w:color="auto"/>
              <w:right w:val="nil"/>
            </w:tcBorders>
          </w:tcPr>
          <w:p w14:paraId="539558C8" w14:textId="77777777" w:rsidR="00D67781" w:rsidRPr="0016788F" w:rsidRDefault="00D67781" w:rsidP="00AE29CE">
            <w:pPr>
              <w:jc w:val="center"/>
              <w:rPr>
                <w:sz w:val="22"/>
                <w:szCs w:val="22"/>
                <w:u w:val="single"/>
              </w:rPr>
            </w:pPr>
            <w:r w:rsidRPr="0016788F">
              <w:rPr>
                <w:sz w:val="22"/>
                <w:szCs w:val="22"/>
                <w:u w:val="single"/>
              </w:rPr>
              <w:t>NO</w:t>
            </w:r>
          </w:p>
        </w:tc>
        <w:tc>
          <w:tcPr>
            <w:tcW w:w="1597" w:type="dxa"/>
            <w:tcBorders>
              <w:top w:val="single" w:sz="4" w:space="0" w:color="auto"/>
              <w:left w:val="nil"/>
              <w:bottom w:val="single" w:sz="4" w:space="0" w:color="auto"/>
              <w:right w:val="nil"/>
            </w:tcBorders>
          </w:tcPr>
          <w:p w14:paraId="237BC567" w14:textId="77777777" w:rsidR="00D67781" w:rsidRPr="006B0EE5" w:rsidRDefault="00D67781" w:rsidP="00AE29CE">
            <w:pPr>
              <w:jc w:val="center"/>
              <w:rPr>
                <w:u w:val="single"/>
              </w:rPr>
            </w:pPr>
          </w:p>
        </w:tc>
        <w:tc>
          <w:tcPr>
            <w:tcW w:w="1427" w:type="dxa"/>
            <w:tcBorders>
              <w:top w:val="single" w:sz="4" w:space="0" w:color="auto"/>
              <w:left w:val="nil"/>
              <w:bottom w:val="single" w:sz="4" w:space="0" w:color="auto"/>
              <w:right w:val="single" w:sz="4" w:space="0" w:color="auto"/>
            </w:tcBorders>
          </w:tcPr>
          <w:p w14:paraId="5E50C49A" w14:textId="77777777" w:rsidR="00D67781" w:rsidRPr="006B0EE5" w:rsidRDefault="00D67781" w:rsidP="00AE29CE">
            <w:pPr>
              <w:jc w:val="center"/>
              <w:rPr>
                <w:u w:val="single"/>
              </w:rPr>
            </w:pPr>
          </w:p>
        </w:tc>
      </w:tr>
      <w:tr w:rsidR="00D67781" w14:paraId="003A3C0C" w14:textId="77777777" w:rsidTr="000E72BC">
        <w:tc>
          <w:tcPr>
            <w:tcW w:w="3168" w:type="dxa"/>
            <w:tcBorders>
              <w:top w:val="single" w:sz="4" w:space="0" w:color="auto"/>
              <w:left w:val="single" w:sz="4" w:space="0" w:color="auto"/>
              <w:bottom w:val="single" w:sz="4" w:space="0" w:color="auto"/>
              <w:right w:val="nil"/>
            </w:tcBorders>
          </w:tcPr>
          <w:p w14:paraId="38331A4B" w14:textId="77777777" w:rsidR="00D67781" w:rsidRPr="001F1966" w:rsidRDefault="00D67781" w:rsidP="00AE29CE">
            <w:pPr>
              <w:rPr>
                <w:sz w:val="22"/>
                <w:szCs w:val="22"/>
              </w:rPr>
            </w:pPr>
            <w:r w:rsidRPr="001F1966">
              <w:rPr>
                <w:sz w:val="22"/>
                <w:szCs w:val="22"/>
              </w:rPr>
              <w:t xml:space="preserve">    1998     (155 non-adopters)</w:t>
            </w:r>
          </w:p>
        </w:tc>
        <w:tc>
          <w:tcPr>
            <w:tcW w:w="1620" w:type="dxa"/>
            <w:tcBorders>
              <w:top w:val="single" w:sz="4" w:space="0" w:color="auto"/>
              <w:left w:val="nil"/>
              <w:bottom w:val="single" w:sz="4" w:space="0" w:color="auto"/>
              <w:right w:val="nil"/>
            </w:tcBorders>
          </w:tcPr>
          <w:p w14:paraId="1B84844B" w14:textId="77777777" w:rsidR="00D67781" w:rsidRPr="001F1966" w:rsidRDefault="00D67781" w:rsidP="00AE29CE">
            <w:pPr>
              <w:jc w:val="center"/>
              <w:rPr>
                <w:sz w:val="22"/>
                <w:szCs w:val="22"/>
              </w:rPr>
            </w:pPr>
            <w:r w:rsidRPr="001F1966">
              <w:rPr>
                <w:sz w:val="22"/>
                <w:szCs w:val="22"/>
              </w:rPr>
              <w:t>22.58%</w:t>
            </w:r>
          </w:p>
        </w:tc>
        <w:tc>
          <w:tcPr>
            <w:tcW w:w="1620" w:type="dxa"/>
            <w:tcBorders>
              <w:top w:val="single" w:sz="4" w:space="0" w:color="auto"/>
              <w:left w:val="nil"/>
              <w:bottom w:val="single" w:sz="4" w:space="0" w:color="auto"/>
              <w:right w:val="nil"/>
            </w:tcBorders>
          </w:tcPr>
          <w:p w14:paraId="45D3EAF1" w14:textId="77777777" w:rsidR="00D67781" w:rsidRPr="001F1966" w:rsidRDefault="00D67781" w:rsidP="00AE29CE">
            <w:pPr>
              <w:jc w:val="center"/>
              <w:rPr>
                <w:sz w:val="22"/>
                <w:szCs w:val="22"/>
              </w:rPr>
            </w:pPr>
            <w:r w:rsidRPr="001F1966">
              <w:rPr>
                <w:sz w:val="22"/>
                <w:szCs w:val="22"/>
              </w:rPr>
              <w:t>63.23%</w:t>
            </w:r>
          </w:p>
        </w:tc>
        <w:tc>
          <w:tcPr>
            <w:tcW w:w="1597" w:type="dxa"/>
            <w:tcBorders>
              <w:top w:val="single" w:sz="4" w:space="0" w:color="auto"/>
              <w:left w:val="nil"/>
              <w:bottom w:val="single" w:sz="4" w:space="0" w:color="auto"/>
              <w:right w:val="nil"/>
            </w:tcBorders>
          </w:tcPr>
          <w:p w14:paraId="6DE8F424" w14:textId="77777777" w:rsidR="00D67781" w:rsidRPr="001F1966" w:rsidRDefault="00D67781" w:rsidP="00AE29CE">
            <w:pPr>
              <w:jc w:val="center"/>
              <w:rPr>
                <w:sz w:val="16"/>
                <w:szCs w:val="16"/>
              </w:rPr>
            </w:pPr>
          </w:p>
        </w:tc>
        <w:tc>
          <w:tcPr>
            <w:tcW w:w="1427" w:type="dxa"/>
            <w:tcBorders>
              <w:top w:val="single" w:sz="4" w:space="0" w:color="auto"/>
              <w:left w:val="nil"/>
              <w:bottom w:val="single" w:sz="4" w:space="0" w:color="auto"/>
              <w:right w:val="single" w:sz="4" w:space="0" w:color="auto"/>
            </w:tcBorders>
          </w:tcPr>
          <w:p w14:paraId="1CEB0C0E" w14:textId="77777777" w:rsidR="00D67781" w:rsidRPr="001F1966" w:rsidRDefault="00D67781" w:rsidP="00AE29CE">
            <w:pPr>
              <w:jc w:val="center"/>
              <w:rPr>
                <w:sz w:val="16"/>
                <w:szCs w:val="16"/>
              </w:rPr>
            </w:pPr>
          </w:p>
        </w:tc>
      </w:tr>
      <w:tr w:rsidR="00D67781" w14:paraId="3F954D66" w14:textId="77777777" w:rsidTr="000E72BC">
        <w:tc>
          <w:tcPr>
            <w:tcW w:w="3168" w:type="dxa"/>
            <w:tcBorders>
              <w:top w:val="single" w:sz="4" w:space="0" w:color="auto"/>
              <w:left w:val="single" w:sz="4" w:space="0" w:color="auto"/>
              <w:bottom w:val="single" w:sz="4" w:space="0" w:color="auto"/>
              <w:right w:val="nil"/>
            </w:tcBorders>
          </w:tcPr>
          <w:p w14:paraId="551E4C5C" w14:textId="77777777" w:rsidR="00D67781" w:rsidRPr="001F1966" w:rsidRDefault="00D67781" w:rsidP="00AE29CE">
            <w:pPr>
              <w:rPr>
                <w:sz w:val="22"/>
                <w:szCs w:val="22"/>
              </w:rPr>
            </w:pPr>
            <w:r w:rsidRPr="001F1966">
              <w:rPr>
                <w:sz w:val="22"/>
                <w:szCs w:val="22"/>
              </w:rPr>
              <w:t xml:space="preserve">    2005     (181 non-adopters)</w:t>
            </w:r>
          </w:p>
        </w:tc>
        <w:tc>
          <w:tcPr>
            <w:tcW w:w="1620" w:type="dxa"/>
            <w:tcBorders>
              <w:top w:val="single" w:sz="4" w:space="0" w:color="auto"/>
              <w:left w:val="nil"/>
              <w:bottom w:val="single" w:sz="4" w:space="0" w:color="auto"/>
              <w:right w:val="nil"/>
            </w:tcBorders>
          </w:tcPr>
          <w:p w14:paraId="06644184" w14:textId="77777777" w:rsidR="00D67781" w:rsidRPr="003C46C5" w:rsidRDefault="00D67781" w:rsidP="00AE29CE">
            <w:pPr>
              <w:jc w:val="center"/>
              <w:rPr>
                <w:sz w:val="22"/>
                <w:szCs w:val="22"/>
              </w:rPr>
            </w:pPr>
            <w:r w:rsidRPr="003C46C5">
              <w:rPr>
                <w:sz w:val="22"/>
                <w:szCs w:val="22"/>
              </w:rPr>
              <w:t xml:space="preserve">  5.52%</w:t>
            </w:r>
          </w:p>
        </w:tc>
        <w:tc>
          <w:tcPr>
            <w:tcW w:w="1620" w:type="dxa"/>
            <w:tcBorders>
              <w:top w:val="single" w:sz="4" w:space="0" w:color="auto"/>
              <w:left w:val="nil"/>
              <w:bottom w:val="single" w:sz="4" w:space="0" w:color="auto"/>
              <w:right w:val="nil"/>
            </w:tcBorders>
          </w:tcPr>
          <w:p w14:paraId="4F320984" w14:textId="77777777" w:rsidR="00D67781" w:rsidRPr="003C46C5" w:rsidRDefault="00063A56" w:rsidP="00063A56">
            <w:pPr>
              <w:jc w:val="center"/>
              <w:rPr>
                <w:sz w:val="22"/>
                <w:szCs w:val="22"/>
              </w:rPr>
            </w:pPr>
            <w:r>
              <w:rPr>
                <w:sz w:val="22"/>
                <w:szCs w:val="22"/>
              </w:rPr>
              <w:t xml:space="preserve"> </w:t>
            </w:r>
            <w:r w:rsidR="00D67781" w:rsidRPr="003C46C5">
              <w:rPr>
                <w:sz w:val="22"/>
                <w:szCs w:val="22"/>
              </w:rPr>
              <w:t>7</w:t>
            </w:r>
            <w:r w:rsidR="00077F33">
              <w:rPr>
                <w:sz w:val="22"/>
                <w:szCs w:val="22"/>
              </w:rPr>
              <w:t>1</w:t>
            </w:r>
            <w:r w:rsidR="00D67781" w:rsidRPr="003C46C5">
              <w:rPr>
                <w:sz w:val="22"/>
                <w:szCs w:val="22"/>
              </w:rPr>
              <w:t>.</w:t>
            </w:r>
            <w:r w:rsidR="00077F33">
              <w:rPr>
                <w:sz w:val="22"/>
                <w:szCs w:val="22"/>
              </w:rPr>
              <w:t>82</w:t>
            </w:r>
            <w:r w:rsidR="00D67781" w:rsidRPr="003C46C5">
              <w:rPr>
                <w:sz w:val="22"/>
                <w:szCs w:val="22"/>
              </w:rPr>
              <w:t>%</w:t>
            </w:r>
          </w:p>
        </w:tc>
        <w:tc>
          <w:tcPr>
            <w:tcW w:w="1597" w:type="dxa"/>
            <w:tcBorders>
              <w:top w:val="single" w:sz="4" w:space="0" w:color="auto"/>
              <w:left w:val="nil"/>
              <w:bottom w:val="single" w:sz="4" w:space="0" w:color="auto"/>
              <w:right w:val="nil"/>
            </w:tcBorders>
          </w:tcPr>
          <w:p w14:paraId="4DA3FF5E" w14:textId="77777777" w:rsidR="00D67781" w:rsidRPr="001F1966" w:rsidRDefault="00D67781" w:rsidP="00AE29CE">
            <w:pPr>
              <w:jc w:val="center"/>
              <w:rPr>
                <w:sz w:val="16"/>
                <w:szCs w:val="16"/>
              </w:rPr>
            </w:pPr>
          </w:p>
        </w:tc>
        <w:tc>
          <w:tcPr>
            <w:tcW w:w="1427" w:type="dxa"/>
            <w:tcBorders>
              <w:top w:val="single" w:sz="4" w:space="0" w:color="auto"/>
              <w:left w:val="nil"/>
              <w:bottom w:val="single" w:sz="4" w:space="0" w:color="auto"/>
              <w:right w:val="single" w:sz="4" w:space="0" w:color="auto"/>
            </w:tcBorders>
          </w:tcPr>
          <w:p w14:paraId="2788A100" w14:textId="77777777" w:rsidR="00D67781" w:rsidRPr="001F1966" w:rsidRDefault="00D67781" w:rsidP="00AE29CE">
            <w:pPr>
              <w:jc w:val="center"/>
              <w:rPr>
                <w:sz w:val="16"/>
                <w:szCs w:val="16"/>
              </w:rPr>
            </w:pPr>
          </w:p>
        </w:tc>
      </w:tr>
      <w:tr w:rsidR="00D67781" w14:paraId="15739FC8" w14:textId="77777777" w:rsidTr="000E72BC">
        <w:tc>
          <w:tcPr>
            <w:tcW w:w="3168" w:type="dxa"/>
            <w:tcBorders>
              <w:top w:val="single" w:sz="4" w:space="0" w:color="auto"/>
              <w:left w:val="single" w:sz="4" w:space="0" w:color="auto"/>
              <w:bottom w:val="single" w:sz="4" w:space="0" w:color="auto"/>
              <w:right w:val="nil"/>
            </w:tcBorders>
          </w:tcPr>
          <w:p w14:paraId="5DC71812" w14:textId="77777777" w:rsidR="00D67781" w:rsidRPr="00063A56" w:rsidRDefault="00D67781" w:rsidP="006108EE">
            <w:pPr>
              <w:rPr>
                <w:sz w:val="22"/>
                <w:szCs w:val="22"/>
              </w:rPr>
            </w:pPr>
            <w:r w:rsidRPr="00063A56">
              <w:rPr>
                <w:sz w:val="22"/>
                <w:szCs w:val="22"/>
              </w:rPr>
              <w:t xml:space="preserve">    2009</w:t>
            </w:r>
            <w:r w:rsidR="00063A56" w:rsidRPr="00063A56">
              <w:rPr>
                <w:sz w:val="22"/>
                <w:szCs w:val="22"/>
              </w:rPr>
              <w:t xml:space="preserve">     (</w:t>
            </w:r>
            <w:r w:rsidR="00063A56">
              <w:rPr>
                <w:sz w:val="22"/>
                <w:szCs w:val="22"/>
              </w:rPr>
              <w:t>1</w:t>
            </w:r>
            <w:r w:rsidR="006108EE">
              <w:rPr>
                <w:sz w:val="22"/>
                <w:szCs w:val="22"/>
              </w:rPr>
              <w:t>8</w:t>
            </w:r>
            <w:r w:rsidR="00063A56">
              <w:rPr>
                <w:sz w:val="22"/>
                <w:szCs w:val="22"/>
              </w:rPr>
              <w:t>4 non-adopte</w:t>
            </w:r>
            <w:r w:rsidR="00063A56" w:rsidRPr="00063A56">
              <w:rPr>
                <w:sz w:val="22"/>
                <w:szCs w:val="22"/>
              </w:rPr>
              <w:t>rs)</w:t>
            </w:r>
          </w:p>
        </w:tc>
        <w:tc>
          <w:tcPr>
            <w:tcW w:w="1620" w:type="dxa"/>
            <w:tcBorders>
              <w:top w:val="single" w:sz="4" w:space="0" w:color="auto"/>
              <w:left w:val="nil"/>
              <w:bottom w:val="single" w:sz="4" w:space="0" w:color="auto"/>
              <w:right w:val="nil"/>
            </w:tcBorders>
          </w:tcPr>
          <w:p w14:paraId="39F35876" w14:textId="77777777" w:rsidR="00D67781" w:rsidRPr="00063A56" w:rsidRDefault="00063A56" w:rsidP="00063A56">
            <w:pPr>
              <w:jc w:val="center"/>
              <w:rPr>
                <w:sz w:val="22"/>
                <w:szCs w:val="22"/>
              </w:rPr>
            </w:pPr>
            <w:r w:rsidRPr="00063A56">
              <w:rPr>
                <w:sz w:val="22"/>
                <w:szCs w:val="22"/>
              </w:rPr>
              <w:t xml:space="preserve">  6</w:t>
            </w:r>
            <w:r w:rsidR="00D67781" w:rsidRPr="00063A56">
              <w:rPr>
                <w:sz w:val="22"/>
                <w:szCs w:val="22"/>
              </w:rPr>
              <w:t>.</w:t>
            </w:r>
            <w:r w:rsidRPr="00063A56">
              <w:rPr>
                <w:sz w:val="22"/>
                <w:szCs w:val="22"/>
              </w:rPr>
              <w:t>90</w:t>
            </w:r>
            <w:r w:rsidR="00D67781" w:rsidRPr="00063A56">
              <w:rPr>
                <w:sz w:val="22"/>
                <w:szCs w:val="22"/>
              </w:rPr>
              <w:t>%</w:t>
            </w:r>
          </w:p>
        </w:tc>
        <w:tc>
          <w:tcPr>
            <w:tcW w:w="1620" w:type="dxa"/>
            <w:tcBorders>
              <w:top w:val="single" w:sz="4" w:space="0" w:color="auto"/>
              <w:left w:val="nil"/>
              <w:bottom w:val="single" w:sz="4" w:space="0" w:color="auto"/>
              <w:right w:val="nil"/>
            </w:tcBorders>
          </w:tcPr>
          <w:p w14:paraId="47956C40" w14:textId="77777777" w:rsidR="00D67781" w:rsidRPr="00063A56" w:rsidRDefault="00063A56" w:rsidP="00063A56">
            <w:pPr>
              <w:jc w:val="center"/>
              <w:rPr>
                <w:sz w:val="22"/>
                <w:szCs w:val="22"/>
              </w:rPr>
            </w:pPr>
            <w:r w:rsidRPr="00063A56">
              <w:rPr>
                <w:sz w:val="22"/>
                <w:szCs w:val="22"/>
              </w:rPr>
              <w:t xml:space="preserve"> 86</w:t>
            </w:r>
            <w:r w:rsidR="00D67781" w:rsidRPr="00063A56">
              <w:rPr>
                <w:sz w:val="22"/>
                <w:szCs w:val="22"/>
              </w:rPr>
              <w:t>.</w:t>
            </w:r>
            <w:r w:rsidRPr="00063A56">
              <w:rPr>
                <w:sz w:val="22"/>
                <w:szCs w:val="22"/>
              </w:rPr>
              <w:t>21</w:t>
            </w:r>
            <w:r w:rsidR="00D67781" w:rsidRPr="00063A56">
              <w:rPr>
                <w:sz w:val="22"/>
                <w:szCs w:val="22"/>
              </w:rPr>
              <w:t>%</w:t>
            </w:r>
          </w:p>
        </w:tc>
        <w:tc>
          <w:tcPr>
            <w:tcW w:w="1597" w:type="dxa"/>
            <w:tcBorders>
              <w:top w:val="single" w:sz="4" w:space="0" w:color="auto"/>
              <w:left w:val="nil"/>
              <w:bottom w:val="single" w:sz="4" w:space="0" w:color="auto"/>
              <w:right w:val="nil"/>
            </w:tcBorders>
          </w:tcPr>
          <w:p w14:paraId="4A66B4BB" w14:textId="77777777" w:rsidR="00D67781" w:rsidRPr="00063A56" w:rsidRDefault="00D67781" w:rsidP="00AE29CE">
            <w:pPr>
              <w:jc w:val="center"/>
              <w:rPr>
                <w:rFonts w:ascii="Arial" w:hAnsi="Arial" w:cs="Arial"/>
                <w:sz w:val="20"/>
                <w:szCs w:val="20"/>
              </w:rPr>
            </w:pPr>
          </w:p>
        </w:tc>
        <w:tc>
          <w:tcPr>
            <w:tcW w:w="1427" w:type="dxa"/>
            <w:tcBorders>
              <w:top w:val="single" w:sz="4" w:space="0" w:color="auto"/>
              <w:left w:val="nil"/>
              <w:bottom w:val="single" w:sz="4" w:space="0" w:color="auto"/>
              <w:right w:val="single" w:sz="4" w:space="0" w:color="auto"/>
            </w:tcBorders>
          </w:tcPr>
          <w:p w14:paraId="61304FD6" w14:textId="77777777" w:rsidR="00D67781" w:rsidRPr="006B0EE5" w:rsidRDefault="00D67781" w:rsidP="00AE29CE">
            <w:pPr>
              <w:jc w:val="center"/>
              <w:rPr>
                <w:rFonts w:ascii="Arial" w:hAnsi="Arial" w:cs="Arial"/>
                <w:sz w:val="20"/>
                <w:szCs w:val="20"/>
              </w:rPr>
            </w:pPr>
          </w:p>
        </w:tc>
      </w:tr>
      <w:tr w:rsidR="00186466" w14:paraId="05AE7724" w14:textId="77777777" w:rsidTr="000E72BC">
        <w:tc>
          <w:tcPr>
            <w:tcW w:w="3168" w:type="dxa"/>
            <w:tcBorders>
              <w:top w:val="single" w:sz="4" w:space="0" w:color="auto"/>
              <w:left w:val="single" w:sz="4" w:space="0" w:color="auto"/>
              <w:bottom w:val="single" w:sz="4" w:space="0" w:color="auto"/>
              <w:right w:val="nil"/>
            </w:tcBorders>
          </w:tcPr>
          <w:p w14:paraId="0FC589BC" w14:textId="77777777" w:rsidR="00186466" w:rsidRPr="00063A56" w:rsidRDefault="00186466" w:rsidP="008119F5">
            <w:pPr>
              <w:rPr>
                <w:sz w:val="22"/>
                <w:szCs w:val="22"/>
              </w:rPr>
            </w:pPr>
            <w:r>
              <w:rPr>
                <w:sz w:val="22"/>
                <w:szCs w:val="22"/>
              </w:rPr>
              <w:t xml:space="preserve">    201</w:t>
            </w:r>
            <w:r w:rsidR="008119F5">
              <w:rPr>
                <w:sz w:val="22"/>
                <w:szCs w:val="22"/>
              </w:rPr>
              <w:t>5</w:t>
            </w:r>
            <w:r>
              <w:rPr>
                <w:sz w:val="22"/>
                <w:szCs w:val="22"/>
              </w:rPr>
              <w:t xml:space="preserve">     (</w:t>
            </w:r>
            <w:r w:rsidR="009E1090">
              <w:rPr>
                <w:sz w:val="22"/>
                <w:szCs w:val="22"/>
              </w:rPr>
              <w:t xml:space="preserve">184 non-adopters) </w:t>
            </w:r>
          </w:p>
        </w:tc>
        <w:tc>
          <w:tcPr>
            <w:tcW w:w="1620" w:type="dxa"/>
            <w:tcBorders>
              <w:top w:val="single" w:sz="4" w:space="0" w:color="auto"/>
              <w:left w:val="nil"/>
              <w:bottom w:val="single" w:sz="4" w:space="0" w:color="auto"/>
              <w:right w:val="nil"/>
            </w:tcBorders>
          </w:tcPr>
          <w:p w14:paraId="2841AF1D" w14:textId="77777777" w:rsidR="00186466" w:rsidRPr="00063A56" w:rsidRDefault="00BF7592" w:rsidP="00063A56">
            <w:pPr>
              <w:jc w:val="center"/>
              <w:rPr>
                <w:sz w:val="22"/>
                <w:szCs w:val="22"/>
              </w:rPr>
            </w:pPr>
            <w:r>
              <w:rPr>
                <w:sz w:val="22"/>
                <w:szCs w:val="22"/>
              </w:rPr>
              <w:t xml:space="preserve">  3.80%</w:t>
            </w:r>
          </w:p>
        </w:tc>
        <w:tc>
          <w:tcPr>
            <w:tcW w:w="1620" w:type="dxa"/>
            <w:tcBorders>
              <w:top w:val="single" w:sz="4" w:space="0" w:color="auto"/>
              <w:left w:val="nil"/>
              <w:bottom w:val="single" w:sz="4" w:space="0" w:color="auto"/>
              <w:right w:val="nil"/>
            </w:tcBorders>
          </w:tcPr>
          <w:p w14:paraId="7AE7BFC0" w14:textId="77777777" w:rsidR="00186466" w:rsidRPr="00063A56" w:rsidRDefault="00BF7592" w:rsidP="00063A56">
            <w:pPr>
              <w:jc w:val="center"/>
              <w:rPr>
                <w:sz w:val="22"/>
                <w:szCs w:val="22"/>
              </w:rPr>
            </w:pPr>
            <w:r>
              <w:rPr>
                <w:sz w:val="22"/>
                <w:szCs w:val="22"/>
              </w:rPr>
              <w:t>41.85%</w:t>
            </w:r>
          </w:p>
        </w:tc>
        <w:tc>
          <w:tcPr>
            <w:tcW w:w="1597" w:type="dxa"/>
            <w:tcBorders>
              <w:top w:val="single" w:sz="4" w:space="0" w:color="auto"/>
              <w:left w:val="nil"/>
              <w:bottom w:val="single" w:sz="4" w:space="0" w:color="auto"/>
              <w:right w:val="nil"/>
            </w:tcBorders>
          </w:tcPr>
          <w:p w14:paraId="27B42F40" w14:textId="77777777" w:rsidR="00186466" w:rsidRPr="00063A56" w:rsidRDefault="00186466" w:rsidP="00AE29CE">
            <w:pPr>
              <w:jc w:val="center"/>
              <w:rPr>
                <w:rFonts w:ascii="Arial" w:hAnsi="Arial" w:cs="Arial"/>
                <w:sz w:val="20"/>
                <w:szCs w:val="20"/>
              </w:rPr>
            </w:pPr>
          </w:p>
        </w:tc>
        <w:tc>
          <w:tcPr>
            <w:tcW w:w="1427" w:type="dxa"/>
            <w:tcBorders>
              <w:top w:val="single" w:sz="4" w:space="0" w:color="auto"/>
              <w:left w:val="nil"/>
              <w:bottom w:val="single" w:sz="4" w:space="0" w:color="auto"/>
              <w:right w:val="single" w:sz="4" w:space="0" w:color="auto"/>
            </w:tcBorders>
          </w:tcPr>
          <w:p w14:paraId="46855F86" w14:textId="77777777" w:rsidR="00186466" w:rsidRPr="006B0EE5" w:rsidRDefault="00186466" w:rsidP="00AE29CE">
            <w:pPr>
              <w:jc w:val="center"/>
              <w:rPr>
                <w:rFonts w:ascii="Arial" w:hAnsi="Arial" w:cs="Arial"/>
                <w:sz w:val="20"/>
                <w:szCs w:val="20"/>
              </w:rPr>
            </w:pPr>
          </w:p>
        </w:tc>
      </w:tr>
      <w:tr w:rsidR="00D67781" w:rsidRPr="001F1966" w14:paraId="7F3FDA67" w14:textId="77777777" w:rsidTr="000E72BC">
        <w:tc>
          <w:tcPr>
            <w:tcW w:w="8005" w:type="dxa"/>
            <w:gridSpan w:val="4"/>
            <w:tcBorders>
              <w:top w:val="single" w:sz="4" w:space="0" w:color="auto"/>
              <w:left w:val="single" w:sz="4" w:space="0" w:color="auto"/>
              <w:bottom w:val="single" w:sz="4" w:space="0" w:color="auto"/>
              <w:right w:val="single" w:sz="4" w:space="0" w:color="auto"/>
            </w:tcBorders>
          </w:tcPr>
          <w:p w14:paraId="111D634B" w14:textId="77777777" w:rsidR="00D67781" w:rsidRPr="001F1966" w:rsidRDefault="00D67781" w:rsidP="00AE29CE">
            <w:pPr>
              <w:jc w:val="center"/>
              <w:rPr>
                <w:sz w:val="22"/>
                <w:szCs w:val="22"/>
              </w:rPr>
            </w:pPr>
          </w:p>
        </w:tc>
        <w:tc>
          <w:tcPr>
            <w:tcW w:w="1427" w:type="dxa"/>
            <w:tcBorders>
              <w:top w:val="single" w:sz="4" w:space="0" w:color="auto"/>
              <w:left w:val="single" w:sz="4" w:space="0" w:color="auto"/>
              <w:bottom w:val="single" w:sz="4" w:space="0" w:color="auto"/>
              <w:right w:val="single" w:sz="4" w:space="0" w:color="auto"/>
            </w:tcBorders>
          </w:tcPr>
          <w:p w14:paraId="2F76E51A" w14:textId="77777777" w:rsidR="00D67781" w:rsidRPr="001F1966" w:rsidRDefault="00D67781" w:rsidP="00AE29CE">
            <w:pPr>
              <w:jc w:val="center"/>
              <w:rPr>
                <w:sz w:val="22"/>
                <w:szCs w:val="22"/>
              </w:rPr>
            </w:pPr>
          </w:p>
        </w:tc>
      </w:tr>
      <w:tr w:rsidR="00D67781" w:rsidRPr="001F1966" w14:paraId="37D330E2" w14:textId="77777777" w:rsidTr="000E72BC">
        <w:tc>
          <w:tcPr>
            <w:tcW w:w="3168" w:type="dxa"/>
            <w:tcBorders>
              <w:top w:val="single" w:sz="4" w:space="0" w:color="auto"/>
              <w:left w:val="single" w:sz="4" w:space="0" w:color="auto"/>
              <w:bottom w:val="single" w:sz="4" w:space="0" w:color="auto"/>
              <w:right w:val="single" w:sz="4" w:space="0" w:color="auto"/>
            </w:tcBorders>
          </w:tcPr>
          <w:p w14:paraId="4FAA97F4" w14:textId="77777777" w:rsidR="00D67781" w:rsidRPr="0016788F" w:rsidRDefault="00D67781" w:rsidP="00AE29CE">
            <w:pPr>
              <w:rPr>
                <w:sz w:val="22"/>
                <w:szCs w:val="22"/>
                <w:u w:val="single"/>
              </w:rPr>
            </w:pPr>
            <w:r w:rsidRPr="0016788F">
              <w:rPr>
                <w:sz w:val="22"/>
                <w:szCs w:val="22"/>
                <w:u w:val="single"/>
              </w:rPr>
              <w:t>Why not?</w:t>
            </w:r>
          </w:p>
        </w:tc>
        <w:tc>
          <w:tcPr>
            <w:tcW w:w="1620" w:type="dxa"/>
            <w:tcBorders>
              <w:top w:val="single" w:sz="4" w:space="0" w:color="auto"/>
              <w:left w:val="single" w:sz="4" w:space="0" w:color="auto"/>
              <w:bottom w:val="single" w:sz="4" w:space="0" w:color="auto"/>
              <w:right w:val="single" w:sz="4" w:space="0" w:color="auto"/>
            </w:tcBorders>
          </w:tcPr>
          <w:p w14:paraId="5E945344" w14:textId="77777777" w:rsidR="00D67781" w:rsidRPr="0016788F" w:rsidRDefault="00D67781" w:rsidP="00AE29CE">
            <w:pPr>
              <w:jc w:val="center"/>
              <w:rPr>
                <w:sz w:val="22"/>
                <w:szCs w:val="22"/>
                <w:u w:val="single"/>
              </w:rPr>
            </w:pPr>
            <w:r w:rsidRPr="0016788F">
              <w:rPr>
                <w:sz w:val="22"/>
                <w:szCs w:val="22"/>
                <w:u w:val="single"/>
              </w:rPr>
              <w:t>Concept</w:t>
            </w:r>
          </w:p>
        </w:tc>
        <w:tc>
          <w:tcPr>
            <w:tcW w:w="1620" w:type="dxa"/>
            <w:tcBorders>
              <w:top w:val="single" w:sz="4" w:space="0" w:color="auto"/>
              <w:left w:val="single" w:sz="4" w:space="0" w:color="auto"/>
              <w:bottom w:val="single" w:sz="4" w:space="0" w:color="auto"/>
              <w:right w:val="single" w:sz="4" w:space="0" w:color="auto"/>
            </w:tcBorders>
          </w:tcPr>
          <w:p w14:paraId="7B4B398E" w14:textId="77777777" w:rsidR="00D67781" w:rsidRPr="0016788F" w:rsidRDefault="00D67781" w:rsidP="00AE29CE">
            <w:pPr>
              <w:jc w:val="center"/>
              <w:rPr>
                <w:sz w:val="22"/>
                <w:szCs w:val="22"/>
                <w:u w:val="single"/>
              </w:rPr>
            </w:pPr>
            <w:r w:rsidRPr="0016788F">
              <w:rPr>
                <w:sz w:val="22"/>
                <w:szCs w:val="22"/>
                <w:u w:val="single"/>
              </w:rPr>
              <w:t>Texts</w:t>
            </w:r>
          </w:p>
        </w:tc>
        <w:tc>
          <w:tcPr>
            <w:tcW w:w="1597" w:type="dxa"/>
            <w:tcBorders>
              <w:top w:val="single" w:sz="4" w:space="0" w:color="auto"/>
              <w:left w:val="single" w:sz="4" w:space="0" w:color="auto"/>
              <w:bottom w:val="single" w:sz="4" w:space="0" w:color="auto"/>
              <w:right w:val="single" w:sz="4" w:space="0" w:color="auto"/>
            </w:tcBorders>
          </w:tcPr>
          <w:p w14:paraId="0FEC0555" w14:textId="77777777" w:rsidR="00D67781" w:rsidRPr="0016788F" w:rsidRDefault="00D67781" w:rsidP="00AE29CE">
            <w:pPr>
              <w:jc w:val="center"/>
              <w:rPr>
                <w:sz w:val="22"/>
                <w:szCs w:val="22"/>
                <w:u w:val="single"/>
              </w:rPr>
            </w:pPr>
            <w:r w:rsidRPr="0016788F">
              <w:rPr>
                <w:sz w:val="22"/>
                <w:szCs w:val="22"/>
                <w:u w:val="single"/>
              </w:rPr>
              <w:t>CPA exam</w:t>
            </w:r>
          </w:p>
        </w:tc>
        <w:tc>
          <w:tcPr>
            <w:tcW w:w="1427" w:type="dxa"/>
            <w:tcBorders>
              <w:top w:val="single" w:sz="4" w:space="0" w:color="auto"/>
              <w:left w:val="single" w:sz="4" w:space="0" w:color="auto"/>
              <w:bottom w:val="single" w:sz="4" w:space="0" w:color="auto"/>
              <w:right w:val="single" w:sz="4" w:space="0" w:color="auto"/>
            </w:tcBorders>
          </w:tcPr>
          <w:p w14:paraId="6C955462" w14:textId="77777777" w:rsidR="00D67781" w:rsidRPr="0016788F" w:rsidRDefault="00D67781" w:rsidP="00AE29CE">
            <w:pPr>
              <w:jc w:val="center"/>
              <w:rPr>
                <w:sz w:val="22"/>
                <w:szCs w:val="22"/>
                <w:u w:val="single"/>
              </w:rPr>
            </w:pPr>
            <w:r>
              <w:rPr>
                <w:sz w:val="22"/>
                <w:szCs w:val="22"/>
                <w:u w:val="single"/>
              </w:rPr>
              <w:t>Other</w:t>
            </w:r>
          </w:p>
        </w:tc>
      </w:tr>
      <w:tr w:rsidR="00D67781" w:rsidRPr="001F1966" w14:paraId="79AD9B3A" w14:textId="77777777" w:rsidTr="000E72BC">
        <w:tc>
          <w:tcPr>
            <w:tcW w:w="3168" w:type="dxa"/>
            <w:tcBorders>
              <w:top w:val="single" w:sz="4" w:space="0" w:color="auto"/>
              <w:left w:val="single" w:sz="4" w:space="0" w:color="auto"/>
              <w:bottom w:val="single" w:sz="4" w:space="0" w:color="auto"/>
              <w:right w:val="nil"/>
            </w:tcBorders>
          </w:tcPr>
          <w:p w14:paraId="3C071C8D" w14:textId="77777777" w:rsidR="00D67781" w:rsidRPr="003C46C5" w:rsidRDefault="00D67781" w:rsidP="00AE29CE">
            <w:pPr>
              <w:rPr>
                <w:sz w:val="22"/>
                <w:szCs w:val="22"/>
              </w:rPr>
            </w:pPr>
            <w:r w:rsidRPr="003C46C5">
              <w:rPr>
                <w:sz w:val="22"/>
                <w:szCs w:val="22"/>
              </w:rPr>
              <w:t xml:space="preserve">    1998     (109 respondents)</w:t>
            </w:r>
          </w:p>
        </w:tc>
        <w:tc>
          <w:tcPr>
            <w:tcW w:w="1620" w:type="dxa"/>
            <w:tcBorders>
              <w:top w:val="single" w:sz="4" w:space="0" w:color="auto"/>
              <w:left w:val="nil"/>
              <w:bottom w:val="single" w:sz="4" w:space="0" w:color="auto"/>
              <w:right w:val="nil"/>
            </w:tcBorders>
          </w:tcPr>
          <w:p w14:paraId="77DF2DE1" w14:textId="77777777" w:rsidR="00D67781" w:rsidRPr="003C46C5" w:rsidRDefault="00D67781" w:rsidP="00AE29CE">
            <w:pPr>
              <w:jc w:val="center"/>
              <w:rPr>
                <w:sz w:val="22"/>
                <w:szCs w:val="22"/>
              </w:rPr>
            </w:pPr>
            <w:r w:rsidRPr="003C46C5">
              <w:rPr>
                <w:sz w:val="22"/>
                <w:szCs w:val="22"/>
              </w:rPr>
              <w:t>44.04%</w:t>
            </w:r>
          </w:p>
        </w:tc>
        <w:tc>
          <w:tcPr>
            <w:tcW w:w="1620" w:type="dxa"/>
            <w:tcBorders>
              <w:top w:val="single" w:sz="4" w:space="0" w:color="auto"/>
              <w:left w:val="nil"/>
              <w:bottom w:val="single" w:sz="4" w:space="0" w:color="auto"/>
              <w:right w:val="single" w:sz="4" w:space="0" w:color="auto"/>
            </w:tcBorders>
          </w:tcPr>
          <w:p w14:paraId="47EFF6B7" w14:textId="77777777" w:rsidR="00D67781" w:rsidRPr="003C46C5" w:rsidRDefault="00D67781" w:rsidP="00AE29CE">
            <w:pPr>
              <w:jc w:val="center"/>
              <w:rPr>
                <w:sz w:val="22"/>
                <w:szCs w:val="22"/>
              </w:rPr>
            </w:pPr>
            <w:r w:rsidRPr="003C46C5">
              <w:rPr>
                <w:sz w:val="22"/>
                <w:szCs w:val="22"/>
              </w:rPr>
              <w:t>28.44%</w:t>
            </w:r>
          </w:p>
        </w:tc>
        <w:tc>
          <w:tcPr>
            <w:tcW w:w="1597" w:type="dxa"/>
            <w:tcBorders>
              <w:top w:val="single" w:sz="4" w:space="0" w:color="auto"/>
              <w:left w:val="single" w:sz="4" w:space="0" w:color="auto"/>
              <w:bottom w:val="single" w:sz="4" w:space="0" w:color="auto"/>
              <w:right w:val="single" w:sz="4" w:space="0" w:color="auto"/>
            </w:tcBorders>
          </w:tcPr>
          <w:p w14:paraId="5BD8AC8F" w14:textId="77777777" w:rsidR="00D67781" w:rsidRPr="003C46C5" w:rsidRDefault="00D67781" w:rsidP="00AE29CE">
            <w:pPr>
              <w:jc w:val="center"/>
              <w:rPr>
                <w:sz w:val="22"/>
                <w:szCs w:val="22"/>
              </w:rPr>
            </w:pPr>
            <w:r w:rsidRPr="003C46C5">
              <w:rPr>
                <w:sz w:val="22"/>
                <w:szCs w:val="22"/>
              </w:rPr>
              <w:t>11.93%</w:t>
            </w:r>
          </w:p>
        </w:tc>
        <w:tc>
          <w:tcPr>
            <w:tcW w:w="1427" w:type="dxa"/>
            <w:tcBorders>
              <w:top w:val="single" w:sz="4" w:space="0" w:color="auto"/>
              <w:left w:val="single" w:sz="4" w:space="0" w:color="auto"/>
              <w:bottom w:val="single" w:sz="4" w:space="0" w:color="auto"/>
              <w:right w:val="single" w:sz="4" w:space="0" w:color="auto"/>
            </w:tcBorders>
          </w:tcPr>
          <w:p w14:paraId="2260E13D" w14:textId="77777777" w:rsidR="00D67781" w:rsidRPr="003C46C5" w:rsidRDefault="00D67781" w:rsidP="00AE29CE">
            <w:pPr>
              <w:jc w:val="center"/>
              <w:rPr>
                <w:sz w:val="22"/>
                <w:szCs w:val="22"/>
              </w:rPr>
            </w:pPr>
            <w:r w:rsidRPr="00D67781">
              <w:rPr>
                <w:sz w:val="22"/>
                <w:szCs w:val="22"/>
              </w:rPr>
              <w:t>15.59%</w:t>
            </w:r>
          </w:p>
        </w:tc>
      </w:tr>
      <w:tr w:rsidR="00D67781" w:rsidRPr="001F1966" w14:paraId="131030CB" w14:textId="77777777" w:rsidTr="000E72BC">
        <w:tc>
          <w:tcPr>
            <w:tcW w:w="3168" w:type="dxa"/>
            <w:tcBorders>
              <w:top w:val="single" w:sz="4" w:space="0" w:color="auto"/>
              <w:left w:val="single" w:sz="4" w:space="0" w:color="auto"/>
              <w:bottom w:val="single" w:sz="4" w:space="0" w:color="auto"/>
              <w:right w:val="nil"/>
            </w:tcBorders>
          </w:tcPr>
          <w:p w14:paraId="1428F782" w14:textId="77777777" w:rsidR="00D67781" w:rsidRPr="00A212A7" w:rsidRDefault="00D67781" w:rsidP="00AE29CE">
            <w:pPr>
              <w:rPr>
                <w:sz w:val="22"/>
                <w:szCs w:val="22"/>
              </w:rPr>
            </w:pPr>
            <w:r w:rsidRPr="00A212A7">
              <w:rPr>
                <w:sz w:val="22"/>
                <w:szCs w:val="22"/>
              </w:rPr>
              <w:t xml:space="preserve">    2005     (135 respondents)</w:t>
            </w:r>
          </w:p>
        </w:tc>
        <w:tc>
          <w:tcPr>
            <w:tcW w:w="1620" w:type="dxa"/>
            <w:tcBorders>
              <w:top w:val="single" w:sz="4" w:space="0" w:color="auto"/>
              <w:left w:val="nil"/>
              <w:bottom w:val="single" w:sz="4" w:space="0" w:color="auto"/>
              <w:right w:val="nil"/>
            </w:tcBorders>
          </w:tcPr>
          <w:p w14:paraId="02ABFE63" w14:textId="77777777" w:rsidR="00D67781" w:rsidRPr="00A212A7" w:rsidRDefault="00D67781" w:rsidP="00AE29CE">
            <w:pPr>
              <w:jc w:val="center"/>
              <w:rPr>
                <w:sz w:val="22"/>
                <w:szCs w:val="22"/>
              </w:rPr>
            </w:pPr>
            <w:r w:rsidRPr="00A212A7">
              <w:rPr>
                <w:sz w:val="22"/>
                <w:szCs w:val="22"/>
              </w:rPr>
              <w:t>45.93%</w:t>
            </w:r>
          </w:p>
        </w:tc>
        <w:tc>
          <w:tcPr>
            <w:tcW w:w="1620" w:type="dxa"/>
            <w:tcBorders>
              <w:top w:val="single" w:sz="4" w:space="0" w:color="auto"/>
              <w:left w:val="nil"/>
              <w:bottom w:val="single" w:sz="4" w:space="0" w:color="auto"/>
              <w:right w:val="single" w:sz="4" w:space="0" w:color="auto"/>
            </w:tcBorders>
          </w:tcPr>
          <w:p w14:paraId="1B4ACC5F" w14:textId="77777777" w:rsidR="00D67781" w:rsidRPr="00A212A7" w:rsidRDefault="00D67781" w:rsidP="00AE29CE">
            <w:pPr>
              <w:jc w:val="center"/>
              <w:rPr>
                <w:sz w:val="22"/>
                <w:szCs w:val="22"/>
              </w:rPr>
            </w:pPr>
            <w:r w:rsidRPr="00A212A7">
              <w:rPr>
                <w:sz w:val="22"/>
                <w:szCs w:val="22"/>
              </w:rPr>
              <w:t>18.52%</w:t>
            </w:r>
          </w:p>
        </w:tc>
        <w:tc>
          <w:tcPr>
            <w:tcW w:w="1597" w:type="dxa"/>
            <w:tcBorders>
              <w:top w:val="single" w:sz="4" w:space="0" w:color="auto"/>
              <w:left w:val="single" w:sz="4" w:space="0" w:color="auto"/>
              <w:bottom w:val="single" w:sz="4" w:space="0" w:color="auto"/>
              <w:right w:val="single" w:sz="4" w:space="0" w:color="auto"/>
            </w:tcBorders>
          </w:tcPr>
          <w:p w14:paraId="1F8F1908" w14:textId="77777777" w:rsidR="00D67781" w:rsidRPr="00A212A7" w:rsidRDefault="00D67781" w:rsidP="00AE29CE">
            <w:pPr>
              <w:jc w:val="center"/>
              <w:rPr>
                <w:sz w:val="22"/>
                <w:szCs w:val="22"/>
              </w:rPr>
            </w:pPr>
            <w:r w:rsidRPr="00A212A7">
              <w:rPr>
                <w:sz w:val="22"/>
                <w:szCs w:val="22"/>
              </w:rPr>
              <w:t xml:space="preserve">  8.89%</w:t>
            </w:r>
          </w:p>
        </w:tc>
        <w:tc>
          <w:tcPr>
            <w:tcW w:w="1427" w:type="dxa"/>
            <w:tcBorders>
              <w:top w:val="single" w:sz="4" w:space="0" w:color="auto"/>
              <w:left w:val="single" w:sz="4" w:space="0" w:color="auto"/>
              <w:bottom w:val="single" w:sz="4" w:space="0" w:color="auto"/>
              <w:right w:val="single" w:sz="4" w:space="0" w:color="auto"/>
            </w:tcBorders>
          </w:tcPr>
          <w:p w14:paraId="4FBFFB15" w14:textId="77777777" w:rsidR="00D67781" w:rsidRPr="00A212A7" w:rsidRDefault="00D67781" w:rsidP="00AE29CE">
            <w:pPr>
              <w:jc w:val="center"/>
              <w:rPr>
                <w:sz w:val="22"/>
                <w:szCs w:val="22"/>
              </w:rPr>
            </w:pPr>
            <w:r w:rsidRPr="00A212A7">
              <w:rPr>
                <w:sz w:val="22"/>
                <w:szCs w:val="22"/>
              </w:rPr>
              <w:t>26.66%</w:t>
            </w:r>
          </w:p>
        </w:tc>
      </w:tr>
      <w:tr w:rsidR="00D67781" w:rsidRPr="001F1966" w14:paraId="5A0456C0" w14:textId="77777777" w:rsidTr="000E72BC">
        <w:tc>
          <w:tcPr>
            <w:tcW w:w="3168" w:type="dxa"/>
            <w:tcBorders>
              <w:top w:val="single" w:sz="4" w:space="0" w:color="auto"/>
              <w:left w:val="single" w:sz="4" w:space="0" w:color="auto"/>
              <w:bottom w:val="single" w:sz="4" w:space="0" w:color="auto"/>
              <w:right w:val="nil"/>
            </w:tcBorders>
          </w:tcPr>
          <w:p w14:paraId="6F2C9F41" w14:textId="77777777" w:rsidR="00D67781" w:rsidRPr="00A212A7" w:rsidRDefault="00A212A7" w:rsidP="006108EE">
            <w:pPr>
              <w:rPr>
                <w:sz w:val="22"/>
                <w:szCs w:val="22"/>
              </w:rPr>
            </w:pPr>
            <w:r w:rsidRPr="00A212A7">
              <w:rPr>
                <w:sz w:val="22"/>
                <w:szCs w:val="22"/>
              </w:rPr>
              <w:t xml:space="preserve">    2009     (129</w:t>
            </w:r>
            <w:r w:rsidR="00D67781" w:rsidRPr="00A212A7">
              <w:rPr>
                <w:sz w:val="22"/>
                <w:szCs w:val="22"/>
              </w:rPr>
              <w:t xml:space="preserve"> respondents)</w:t>
            </w:r>
          </w:p>
        </w:tc>
        <w:tc>
          <w:tcPr>
            <w:tcW w:w="1620" w:type="dxa"/>
            <w:tcBorders>
              <w:top w:val="single" w:sz="4" w:space="0" w:color="auto"/>
              <w:left w:val="nil"/>
              <w:bottom w:val="single" w:sz="4" w:space="0" w:color="auto"/>
              <w:right w:val="nil"/>
            </w:tcBorders>
          </w:tcPr>
          <w:p w14:paraId="1DE673B5" w14:textId="77777777" w:rsidR="00D67781" w:rsidRPr="00A212A7" w:rsidRDefault="00D67781" w:rsidP="00A212A7">
            <w:pPr>
              <w:jc w:val="center"/>
              <w:rPr>
                <w:sz w:val="22"/>
                <w:szCs w:val="22"/>
              </w:rPr>
            </w:pPr>
            <w:r w:rsidRPr="00A212A7">
              <w:rPr>
                <w:sz w:val="22"/>
                <w:szCs w:val="22"/>
              </w:rPr>
              <w:t>3</w:t>
            </w:r>
            <w:r w:rsidR="00A212A7" w:rsidRPr="00A212A7">
              <w:rPr>
                <w:sz w:val="22"/>
                <w:szCs w:val="22"/>
              </w:rPr>
              <w:t>4</w:t>
            </w:r>
            <w:r w:rsidRPr="00A212A7">
              <w:rPr>
                <w:sz w:val="22"/>
                <w:szCs w:val="22"/>
              </w:rPr>
              <w:t>.</w:t>
            </w:r>
            <w:r w:rsidR="00A212A7" w:rsidRPr="00A212A7">
              <w:rPr>
                <w:sz w:val="22"/>
                <w:szCs w:val="22"/>
              </w:rPr>
              <w:t>88</w:t>
            </w:r>
            <w:r w:rsidRPr="00A212A7">
              <w:rPr>
                <w:sz w:val="22"/>
                <w:szCs w:val="22"/>
              </w:rPr>
              <w:t>%</w:t>
            </w:r>
          </w:p>
        </w:tc>
        <w:tc>
          <w:tcPr>
            <w:tcW w:w="1620" w:type="dxa"/>
            <w:tcBorders>
              <w:top w:val="single" w:sz="4" w:space="0" w:color="auto"/>
              <w:left w:val="nil"/>
              <w:bottom w:val="single" w:sz="4" w:space="0" w:color="auto"/>
              <w:right w:val="single" w:sz="4" w:space="0" w:color="auto"/>
            </w:tcBorders>
          </w:tcPr>
          <w:p w14:paraId="2CF19A3B" w14:textId="77777777" w:rsidR="00D67781" w:rsidRPr="00A212A7" w:rsidRDefault="00063A56" w:rsidP="00A212A7">
            <w:pPr>
              <w:jc w:val="center"/>
              <w:rPr>
                <w:sz w:val="22"/>
                <w:szCs w:val="22"/>
              </w:rPr>
            </w:pPr>
            <w:r w:rsidRPr="00A212A7">
              <w:rPr>
                <w:sz w:val="22"/>
                <w:szCs w:val="22"/>
              </w:rPr>
              <w:t>1</w:t>
            </w:r>
            <w:r w:rsidR="00A212A7" w:rsidRPr="00A212A7">
              <w:rPr>
                <w:sz w:val="22"/>
                <w:szCs w:val="22"/>
              </w:rPr>
              <w:t>7</w:t>
            </w:r>
            <w:r w:rsidRPr="00A212A7">
              <w:rPr>
                <w:sz w:val="22"/>
                <w:szCs w:val="22"/>
              </w:rPr>
              <w:t>.0</w:t>
            </w:r>
            <w:r w:rsidR="00A212A7" w:rsidRPr="00A212A7">
              <w:rPr>
                <w:sz w:val="22"/>
                <w:szCs w:val="22"/>
              </w:rPr>
              <w:t>5</w:t>
            </w:r>
            <w:r w:rsidR="00D67781" w:rsidRPr="00A212A7">
              <w:rPr>
                <w:sz w:val="22"/>
                <w:szCs w:val="22"/>
              </w:rPr>
              <w:t>%</w:t>
            </w:r>
          </w:p>
        </w:tc>
        <w:tc>
          <w:tcPr>
            <w:tcW w:w="1597" w:type="dxa"/>
            <w:tcBorders>
              <w:top w:val="single" w:sz="4" w:space="0" w:color="auto"/>
              <w:left w:val="single" w:sz="4" w:space="0" w:color="auto"/>
              <w:bottom w:val="single" w:sz="4" w:space="0" w:color="auto"/>
              <w:right w:val="single" w:sz="4" w:space="0" w:color="auto"/>
            </w:tcBorders>
          </w:tcPr>
          <w:p w14:paraId="4BB69B1B" w14:textId="77777777" w:rsidR="00D67781" w:rsidRPr="00A212A7" w:rsidRDefault="00063A56" w:rsidP="00A212A7">
            <w:pPr>
              <w:jc w:val="center"/>
              <w:rPr>
                <w:sz w:val="22"/>
                <w:szCs w:val="22"/>
              </w:rPr>
            </w:pPr>
            <w:r w:rsidRPr="00A212A7">
              <w:rPr>
                <w:sz w:val="22"/>
                <w:szCs w:val="22"/>
              </w:rPr>
              <w:t>1</w:t>
            </w:r>
            <w:r w:rsidR="00A212A7" w:rsidRPr="00A212A7">
              <w:rPr>
                <w:sz w:val="22"/>
                <w:szCs w:val="22"/>
              </w:rPr>
              <w:t>3</w:t>
            </w:r>
            <w:r w:rsidRPr="00A212A7">
              <w:rPr>
                <w:sz w:val="22"/>
                <w:szCs w:val="22"/>
              </w:rPr>
              <w:t>.</w:t>
            </w:r>
            <w:r w:rsidR="00A212A7" w:rsidRPr="00A212A7">
              <w:rPr>
                <w:sz w:val="22"/>
                <w:szCs w:val="22"/>
              </w:rPr>
              <w:t>95</w:t>
            </w:r>
            <w:r w:rsidR="00D67781" w:rsidRPr="00A212A7">
              <w:rPr>
                <w:sz w:val="22"/>
                <w:szCs w:val="22"/>
              </w:rPr>
              <w:t>%</w:t>
            </w:r>
          </w:p>
        </w:tc>
        <w:tc>
          <w:tcPr>
            <w:tcW w:w="1427" w:type="dxa"/>
            <w:tcBorders>
              <w:top w:val="single" w:sz="4" w:space="0" w:color="auto"/>
              <w:left w:val="single" w:sz="4" w:space="0" w:color="auto"/>
              <w:bottom w:val="single" w:sz="4" w:space="0" w:color="auto"/>
              <w:right w:val="single" w:sz="4" w:space="0" w:color="auto"/>
            </w:tcBorders>
          </w:tcPr>
          <w:p w14:paraId="37693433" w14:textId="77777777" w:rsidR="00D67781" w:rsidRPr="00A212A7" w:rsidRDefault="00A212A7" w:rsidP="00A212A7">
            <w:pPr>
              <w:jc w:val="center"/>
              <w:rPr>
                <w:sz w:val="22"/>
                <w:szCs w:val="22"/>
              </w:rPr>
            </w:pPr>
            <w:r w:rsidRPr="00A212A7">
              <w:rPr>
                <w:sz w:val="22"/>
                <w:szCs w:val="22"/>
              </w:rPr>
              <w:t>3</w:t>
            </w:r>
            <w:r w:rsidR="00063A56" w:rsidRPr="00A212A7">
              <w:rPr>
                <w:sz w:val="22"/>
                <w:szCs w:val="22"/>
              </w:rPr>
              <w:t>4</w:t>
            </w:r>
            <w:r w:rsidR="00D67781" w:rsidRPr="00A212A7">
              <w:rPr>
                <w:sz w:val="22"/>
                <w:szCs w:val="22"/>
              </w:rPr>
              <w:t>.</w:t>
            </w:r>
            <w:r w:rsidRPr="00A212A7">
              <w:rPr>
                <w:sz w:val="22"/>
                <w:szCs w:val="22"/>
              </w:rPr>
              <w:t>11</w:t>
            </w:r>
            <w:r w:rsidR="00D67781" w:rsidRPr="00A212A7">
              <w:rPr>
                <w:sz w:val="22"/>
                <w:szCs w:val="22"/>
              </w:rPr>
              <w:t>%</w:t>
            </w:r>
          </w:p>
        </w:tc>
      </w:tr>
      <w:tr w:rsidR="009E1090" w:rsidRPr="001F1966" w14:paraId="0A0B5765" w14:textId="77777777" w:rsidTr="000E72BC">
        <w:tc>
          <w:tcPr>
            <w:tcW w:w="3168" w:type="dxa"/>
            <w:tcBorders>
              <w:top w:val="single" w:sz="4" w:space="0" w:color="auto"/>
              <w:left w:val="single" w:sz="4" w:space="0" w:color="auto"/>
              <w:bottom w:val="single" w:sz="4" w:space="0" w:color="auto"/>
              <w:right w:val="nil"/>
            </w:tcBorders>
          </w:tcPr>
          <w:p w14:paraId="7380F5DD" w14:textId="276615F5" w:rsidR="00A46E37" w:rsidRPr="00063A56" w:rsidRDefault="009E1090" w:rsidP="008119F5">
            <w:pPr>
              <w:rPr>
                <w:sz w:val="22"/>
                <w:szCs w:val="22"/>
              </w:rPr>
            </w:pPr>
            <w:r>
              <w:rPr>
                <w:sz w:val="22"/>
                <w:szCs w:val="22"/>
              </w:rPr>
              <w:t xml:space="preserve">    201</w:t>
            </w:r>
            <w:r w:rsidR="008119F5">
              <w:rPr>
                <w:sz w:val="22"/>
                <w:szCs w:val="22"/>
              </w:rPr>
              <w:t>5</w:t>
            </w:r>
            <w:r>
              <w:rPr>
                <w:sz w:val="22"/>
                <w:szCs w:val="22"/>
              </w:rPr>
              <w:t xml:space="preserve">     (</w:t>
            </w:r>
            <w:r w:rsidR="00BF7592">
              <w:rPr>
                <w:sz w:val="22"/>
                <w:szCs w:val="22"/>
              </w:rPr>
              <w:t>1</w:t>
            </w:r>
            <w:r w:rsidR="006A05D9">
              <w:rPr>
                <w:sz w:val="22"/>
                <w:szCs w:val="22"/>
              </w:rPr>
              <w:t>50 responde</w:t>
            </w:r>
            <w:r w:rsidR="00A46E37">
              <w:rPr>
                <w:sz w:val="22"/>
                <w:szCs w:val="22"/>
              </w:rPr>
              <w:t>nts)</w:t>
            </w:r>
          </w:p>
        </w:tc>
        <w:tc>
          <w:tcPr>
            <w:tcW w:w="1620" w:type="dxa"/>
            <w:tcBorders>
              <w:top w:val="single" w:sz="4" w:space="0" w:color="auto"/>
              <w:left w:val="nil"/>
              <w:bottom w:val="single" w:sz="4" w:space="0" w:color="auto"/>
              <w:right w:val="nil"/>
            </w:tcBorders>
          </w:tcPr>
          <w:p w14:paraId="356511A0" w14:textId="77777777" w:rsidR="009E1090" w:rsidRPr="00A212A7" w:rsidRDefault="000E72BC" w:rsidP="009E1090">
            <w:pPr>
              <w:jc w:val="center"/>
              <w:rPr>
                <w:sz w:val="22"/>
                <w:szCs w:val="22"/>
              </w:rPr>
            </w:pPr>
            <w:r>
              <w:rPr>
                <w:sz w:val="22"/>
                <w:szCs w:val="22"/>
              </w:rPr>
              <w:t>38.00%</w:t>
            </w:r>
          </w:p>
        </w:tc>
        <w:tc>
          <w:tcPr>
            <w:tcW w:w="1620" w:type="dxa"/>
            <w:tcBorders>
              <w:top w:val="single" w:sz="4" w:space="0" w:color="auto"/>
              <w:left w:val="nil"/>
              <w:bottom w:val="single" w:sz="4" w:space="0" w:color="auto"/>
              <w:right w:val="single" w:sz="4" w:space="0" w:color="auto"/>
            </w:tcBorders>
          </w:tcPr>
          <w:p w14:paraId="01620829" w14:textId="77777777" w:rsidR="009E1090" w:rsidRPr="00A212A7" w:rsidRDefault="000E72BC" w:rsidP="009E1090">
            <w:pPr>
              <w:jc w:val="center"/>
              <w:rPr>
                <w:sz w:val="22"/>
                <w:szCs w:val="22"/>
              </w:rPr>
            </w:pPr>
            <w:r>
              <w:rPr>
                <w:sz w:val="22"/>
                <w:szCs w:val="22"/>
              </w:rPr>
              <w:t xml:space="preserve">  8.00%</w:t>
            </w:r>
          </w:p>
        </w:tc>
        <w:tc>
          <w:tcPr>
            <w:tcW w:w="1597" w:type="dxa"/>
            <w:tcBorders>
              <w:top w:val="single" w:sz="4" w:space="0" w:color="auto"/>
              <w:left w:val="single" w:sz="4" w:space="0" w:color="auto"/>
              <w:bottom w:val="single" w:sz="4" w:space="0" w:color="auto"/>
              <w:right w:val="single" w:sz="4" w:space="0" w:color="auto"/>
            </w:tcBorders>
          </w:tcPr>
          <w:p w14:paraId="28DFC8FD" w14:textId="77777777" w:rsidR="009E1090" w:rsidRPr="00A212A7" w:rsidRDefault="000E72BC" w:rsidP="009E1090">
            <w:pPr>
              <w:jc w:val="center"/>
              <w:rPr>
                <w:sz w:val="22"/>
                <w:szCs w:val="22"/>
              </w:rPr>
            </w:pPr>
            <w:r>
              <w:rPr>
                <w:sz w:val="22"/>
                <w:szCs w:val="22"/>
              </w:rPr>
              <w:t>14.67%</w:t>
            </w:r>
          </w:p>
        </w:tc>
        <w:tc>
          <w:tcPr>
            <w:tcW w:w="1427" w:type="dxa"/>
            <w:tcBorders>
              <w:top w:val="single" w:sz="4" w:space="0" w:color="auto"/>
              <w:left w:val="single" w:sz="4" w:space="0" w:color="auto"/>
              <w:bottom w:val="single" w:sz="4" w:space="0" w:color="auto"/>
              <w:right w:val="single" w:sz="4" w:space="0" w:color="auto"/>
            </w:tcBorders>
          </w:tcPr>
          <w:p w14:paraId="2C2E5F50" w14:textId="77777777" w:rsidR="000E72BC" w:rsidRPr="00A212A7" w:rsidRDefault="000E72BC" w:rsidP="000E72BC">
            <w:pPr>
              <w:jc w:val="center"/>
              <w:rPr>
                <w:sz w:val="22"/>
                <w:szCs w:val="22"/>
              </w:rPr>
            </w:pPr>
            <w:r>
              <w:rPr>
                <w:sz w:val="22"/>
                <w:szCs w:val="22"/>
              </w:rPr>
              <w:t>40.67%</w:t>
            </w:r>
          </w:p>
        </w:tc>
      </w:tr>
      <w:tr w:rsidR="000E72BC" w:rsidRPr="001F1966" w14:paraId="4F6C82BB" w14:textId="77777777" w:rsidTr="000E72BC">
        <w:tc>
          <w:tcPr>
            <w:tcW w:w="3168" w:type="dxa"/>
            <w:tcBorders>
              <w:top w:val="single" w:sz="4" w:space="0" w:color="auto"/>
              <w:left w:val="single" w:sz="4" w:space="0" w:color="auto"/>
              <w:bottom w:val="single" w:sz="4" w:space="0" w:color="auto"/>
              <w:right w:val="nil"/>
            </w:tcBorders>
          </w:tcPr>
          <w:p w14:paraId="702478EB" w14:textId="77777777" w:rsidR="000E72BC" w:rsidRDefault="000E72BC" w:rsidP="00A46E37">
            <w:pPr>
              <w:rPr>
                <w:sz w:val="22"/>
                <w:szCs w:val="22"/>
              </w:rPr>
            </w:pPr>
          </w:p>
        </w:tc>
        <w:tc>
          <w:tcPr>
            <w:tcW w:w="1620" w:type="dxa"/>
            <w:tcBorders>
              <w:top w:val="single" w:sz="4" w:space="0" w:color="auto"/>
              <w:left w:val="nil"/>
              <w:bottom w:val="single" w:sz="4" w:space="0" w:color="auto"/>
              <w:right w:val="nil"/>
            </w:tcBorders>
          </w:tcPr>
          <w:p w14:paraId="423FD2E8" w14:textId="77777777" w:rsidR="000E72BC" w:rsidRPr="00A212A7" w:rsidRDefault="000E72BC" w:rsidP="009E1090">
            <w:pPr>
              <w:jc w:val="center"/>
              <w:rPr>
                <w:sz w:val="22"/>
                <w:szCs w:val="22"/>
              </w:rPr>
            </w:pPr>
          </w:p>
        </w:tc>
        <w:tc>
          <w:tcPr>
            <w:tcW w:w="1620" w:type="dxa"/>
            <w:tcBorders>
              <w:top w:val="single" w:sz="4" w:space="0" w:color="auto"/>
              <w:left w:val="nil"/>
              <w:bottom w:val="single" w:sz="4" w:space="0" w:color="auto"/>
              <w:right w:val="nil"/>
            </w:tcBorders>
          </w:tcPr>
          <w:p w14:paraId="258AF65C" w14:textId="77777777" w:rsidR="000E72BC" w:rsidRPr="00A212A7" w:rsidRDefault="000E72BC" w:rsidP="009E1090">
            <w:pPr>
              <w:jc w:val="center"/>
              <w:rPr>
                <w:sz w:val="22"/>
                <w:szCs w:val="22"/>
              </w:rPr>
            </w:pPr>
          </w:p>
        </w:tc>
        <w:tc>
          <w:tcPr>
            <w:tcW w:w="1597" w:type="dxa"/>
            <w:tcBorders>
              <w:top w:val="single" w:sz="4" w:space="0" w:color="auto"/>
              <w:left w:val="nil"/>
              <w:bottom w:val="single" w:sz="4" w:space="0" w:color="auto"/>
              <w:right w:val="nil"/>
            </w:tcBorders>
          </w:tcPr>
          <w:p w14:paraId="5F19E65C" w14:textId="77777777" w:rsidR="000E72BC" w:rsidRPr="00A212A7" w:rsidRDefault="000E72BC" w:rsidP="009E1090">
            <w:pPr>
              <w:jc w:val="center"/>
              <w:rPr>
                <w:sz w:val="22"/>
                <w:szCs w:val="22"/>
              </w:rPr>
            </w:pPr>
          </w:p>
        </w:tc>
        <w:tc>
          <w:tcPr>
            <w:tcW w:w="1427" w:type="dxa"/>
            <w:tcBorders>
              <w:top w:val="single" w:sz="4" w:space="0" w:color="auto"/>
              <w:left w:val="nil"/>
              <w:bottom w:val="single" w:sz="4" w:space="0" w:color="auto"/>
              <w:right w:val="single" w:sz="4" w:space="0" w:color="auto"/>
            </w:tcBorders>
          </w:tcPr>
          <w:p w14:paraId="7FA74770" w14:textId="77777777" w:rsidR="000E72BC" w:rsidRPr="00A212A7" w:rsidRDefault="000E72BC" w:rsidP="009E1090">
            <w:pPr>
              <w:jc w:val="center"/>
              <w:rPr>
                <w:sz w:val="22"/>
                <w:szCs w:val="22"/>
              </w:rPr>
            </w:pPr>
          </w:p>
        </w:tc>
      </w:tr>
    </w:tbl>
    <w:p w14:paraId="10E02145" w14:textId="77777777" w:rsidR="001F1966" w:rsidRDefault="001F1966" w:rsidP="00C57FED"/>
    <w:p w14:paraId="016905AC" w14:textId="77777777" w:rsidR="006108EE" w:rsidRDefault="006108EE" w:rsidP="00C57FED"/>
    <w:sectPr w:rsidR="006108EE" w:rsidSect="00570027">
      <w:footerReference w:type="default" r:id="rId20"/>
      <w:type w:val="continuous"/>
      <w:pgSz w:w="12240" w:h="15840" w:code="1"/>
      <w:pgMar w:top="1440" w:right="1440" w:bottom="1440" w:left="1440" w:header="1440"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593C9" w14:textId="77777777" w:rsidR="001F786B" w:rsidRDefault="001F786B">
      <w:r>
        <w:separator/>
      </w:r>
    </w:p>
  </w:endnote>
  <w:endnote w:type="continuationSeparator" w:id="0">
    <w:p w14:paraId="5157CF2E" w14:textId="77777777" w:rsidR="001F786B" w:rsidRDefault="001F7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hruti">
    <w:panose1 w:val="020B0502040204020203"/>
    <w:charset w:val="00"/>
    <w:family w:val="swiss"/>
    <w:pitch w:val="variable"/>
    <w:sig w:usb0="0004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1C35A" w14:textId="77777777" w:rsidR="00312F5A" w:rsidRDefault="00312F5A"/>
  <w:p w14:paraId="495FFF01" w14:textId="77777777" w:rsidR="00312F5A" w:rsidRDefault="00312F5A">
    <w:pPr>
      <w:tabs>
        <w:tab w:val="center" w:pos="4680"/>
        <w:tab w:val="left" w:pos="5040"/>
        <w:tab w:val="left" w:pos="5760"/>
        <w:tab w:val="left" w:pos="6480"/>
        <w:tab w:val="left" w:pos="7200"/>
        <w:tab w:val="left" w:pos="7920"/>
        <w:tab w:val="left" w:pos="8640"/>
      </w:tabs>
      <w:spacing w:line="240" w:lineRule="exact"/>
      <w:rPr>
        <w:rFonts w:ascii="Shruti" w:hAnsi="Shruti" w:cs="Shruti"/>
      </w:rPr>
    </w:pPr>
  </w:p>
  <w:p w14:paraId="02C6A2C2" w14:textId="24EE7DD8" w:rsidR="00312F5A" w:rsidRDefault="00312F5A">
    <w:pPr>
      <w:framePr w:w="9217" w:wrap="notBeside" w:vAnchor="text" w:hAnchor="text" w:x="1" w:y="1"/>
      <w:rPr>
        <w:rFonts w:ascii="Shruti" w:hAnsi="Shruti" w:cs="Shruti"/>
      </w:rPr>
    </w:pPr>
    <w:r>
      <w:rPr>
        <w:rFonts w:ascii="Shruti" w:hAnsi="Shruti" w:cs="Shruti"/>
      </w:rPr>
      <w:fldChar w:fldCharType="begin"/>
    </w:r>
    <w:r>
      <w:rPr>
        <w:rFonts w:ascii="Shruti" w:hAnsi="Shruti" w:cs="Shruti"/>
      </w:rPr>
      <w:instrText xml:space="preserve">PAGE </w:instrText>
    </w:r>
    <w:r>
      <w:rPr>
        <w:rFonts w:ascii="Shruti" w:hAnsi="Shruti" w:cs="Shruti"/>
      </w:rPr>
      <w:fldChar w:fldCharType="separate"/>
    </w:r>
    <w:r w:rsidR="003F0B4A">
      <w:rPr>
        <w:rFonts w:ascii="Shruti" w:hAnsi="Shruti" w:cs="Shruti"/>
        <w:noProof/>
      </w:rPr>
      <w:t>3</w:t>
    </w:r>
    <w:r>
      <w:rPr>
        <w:rFonts w:ascii="Shruti" w:hAnsi="Shruti" w:cs="Shruti"/>
      </w:rPr>
      <w:fldChar w:fldCharType="end"/>
    </w:r>
  </w:p>
  <w:p w14:paraId="195E9457" w14:textId="77777777" w:rsidR="00312F5A" w:rsidRDefault="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 w:right="-72"/>
      <w:rPr>
        <w:rFonts w:ascii="Shruti" w:hAnsi="Shruti" w:cs="Shrut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6911D" w14:textId="77777777" w:rsidR="00312F5A" w:rsidRDefault="00312F5A"/>
  <w:p w14:paraId="5289DE66" w14:textId="77777777" w:rsidR="00312F5A" w:rsidRDefault="00312F5A">
    <w:pPr>
      <w:tabs>
        <w:tab w:val="center" w:pos="4680"/>
        <w:tab w:val="left" w:pos="5040"/>
        <w:tab w:val="left" w:pos="5760"/>
        <w:tab w:val="left" w:pos="6480"/>
        <w:tab w:val="left" w:pos="7200"/>
        <w:tab w:val="left" w:pos="7920"/>
        <w:tab w:val="left" w:pos="8640"/>
      </w:tabs>
      <w:spacing w:line="240" w:lineRule="exact"/>
      <w:rPr>
        <w:rFonts w:ascii="Shruti" w:hAnsi="Shruti" w:cs="Shruti"/>
      </w:rPr>
    </w:pPr>
  </w:p>
  <w:p w14:paraId="0E25D93B" w14:textId="0BF0F3C5" w:rsidR="00312F5A" w:rsidRDefault="00312F5A">
    <w:pPr>
      <w:framePr w:w="9217" w:wrap="notBeside" w:vAnchor="text" w:hAnchor="text" w:x="1" w:y="1"/>
      <w:rPr>
        <w:rFonts w:ascii="Shruti" w:hAnsi="Shruti" w:cs="Shruti"/>
      </w:rPr>
    </w:pPr>
    <w:r>
      <w:rPr>
        <w:rFonts w:ascii="Shruti" w:hAnsi="Shruti" w:cs="Shruti"/>
      </w:rPr>
      <w:fldChar w:fldCharType="begin"/>
    </w:r>
    <w:r>
      <w:rPr>
        <w:rFonts w:ascii="Shruti" w:hAnsi="Shruti" w:cs="Shruti"/>
      </w:rPr>
      <w:instrText xml:space="preserve">PAGE </w:instrText>
    </w:r>
    <w:r>
      <w:rPr>
        <w:rFonts w:ascii="Shruti" w:hAnsi="Shruti" w:cs="Shruti"/>
      </w:rPr>
      <w:fldChar w:fldCharType="separate"/>
    </w:r>
    <w:r w:rsidR="003F0B4A">
      <w:rPr>
        <w:rFonts w:ascii="Shruti" w:hAnsi="Shruti" w:cs="Shruti"/>
        <w:noProof/>
      </w:rPr>
      <w:t>10</w:t>
    </w:r>
    <w:r>
      <w:rPr>
        <w:rFonts w:ascii="Shruti" w:hAnsi="Shruti" w:cs="Shruti"/>
      </w:rPr>
      <w:fldChar w:fldCharType="end"/>
    </w:r>
  </w:p>
  <w:p w14:paraId="5D0B6EAB" w14:textId="77777777" w:rsidR="00312F5A" w:rsidRDefault="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 w:right="-72"/>
      <w:rPr>
        <w:rFonts w:ascii="Shruti" w:hAnsi="Shruti" w:cs="Shrut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67E9E" w14:textId="77777777" w:rsidR="00312F5A" w:rsidRDefault="00312F5A"/>
  <w:p w14:paraId="58244897" w14:textId="77777777" w:rsidR="00312F5A" w:rsidRDefault="00312F5A">
    <w:pPr>
      <w:tabs>
        <w:tab w:val="center" w:pos="4680"/>
        <w:tab w:val="left" w:pos="5040"/>
        <w:tab w:val="left" w:pos="5760"/>
        <w:tab w:val="left" w:pos="6480"/>
        <w:tab w:val="left" w:pos="7200"/>
        <w:tab w:val="left" w:pos="7920"/>
        <w:tab w:val="left" w:pos="8640"/>
      </w:tabs>
      <w:spacing w:line="240" w:lineRule="exact"/>
      <w:rPr>
        <w:rFonts w:ascii="Shruti" w:hAnsi="Shruti" w:cs="Shruti"/>
      </w:rPr>
    </w:pPr>
  </w:p>
  <w:p w14:paraId="0301B6DB" w14:textId="3F82E864" w:rsidR="00312F5A" w:rsidRDefault="00312F5A">
    <w:pPr>
      <w:framePr w:w="9217" w:wrap="notBeside" w:vAnchor="text" w:hAnchor="text" w:x="1" w:y="1"/>
      <w:rPr>
        <w:rFonts w:ascii="Shruti" w:hAnsi="Shruti" w:cs="Shruti"/>
      </w:rPr>
    </w:pPr>
    <w:r>
      <w:rPr>
        <w:rFonts w:ascii="Shruti" w:hAnsi="Shruti" w:cs="Shruti"/>
      </w:rPr>
      <w:fldChar w:fldCharType="begin"/>
    </w:r>
    <w:r>
      <w:rPr>
        <w:rFonts w:ascii="Shruti" w:hAnsi="Shruti" w:cs="Shruti"/>
      </w:rPr>
      <w:instrText xml:space="preserve">PAGE </w:instrText>
    </w:r>
    <w:r>
      <w:rPr>
        <w:rFonts w:ascii="Shruti" w:hAnsi="Shruti" w:cs="Shruti"/>
      </w:rPr>
      <w:fldChar w:fldCharType="separate"/>
    </w:r>
    <w:r w:rsidR="003F0B4A">
      <w:rPr>
        <w:rFonts w:ascii="Shruti" w:hAnsi="Shruti" w:cs="Shruti"/>
        <w:noProof/>
      </w:rPr>
      <w:t>20</w:t>
    </w:r>
    <w:r>
      <w:rPr>
        <w:rFonts w:ascii="Shruti" w:hAnsi="Shruti" w:cs="Shruti"/>
      </w:rPr>
      <w:fldChar w:fldCharType="end"/>
    </w:r>
  </w:p>
  <w:p w14:paraId="73D0958B" w14:textId="77777777" w:rsidR="00312F5A" w:rsidRDefault="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 w:right="-72"/>
      <w:rPr>
        <w:rFonts w:ascii="Shruti" w:hAnsi="Shruti" w:cs="Shrut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D6B4" w14:textId="77777777" w:rsidR="00312F5A" w:rsidRDefault="00312F5A"/>
  <w:p w14:paraId="16D76673" w14:textId="77777777" w:rsidR="00312F5A" w:rsidRDefault="00312F5A">
    <w:pPr>
      <w:tabs>
        <w:tab w:val="center" w:pos="4680"/>
        <w:tab w:val="left" w:pos="5040"/>
        <w:tab w:val="left" w:pos="5760"/>
        <w:tab w:val="left" w:pos="6480"/>
        <w:tab w:val="left" w:pos="7200"/>
        <w:tab w:val="left" w:pos="7920"/>
        <w:tab w:val="left" w:pos="8640"/>
      </w:tabs>
      <w:spacing w:line="240" w:lineRule="exact"/>
      <w:rPr>
        <w:rFonts w:ascii="Segoe Print" w:hAnsi="Segoe Print" w:cs="Segoe Print"/>
      </w:rPr>
    </w:pPr>
  </w:p>
  <w:p w14:paraId="6081FFF3" w14:textId="5DEAC771" w:rsidR="00312F5A" w:rsidRDefault="00312F5A">
    <w:pPr>
      <w:framePr w:w="9217" w:wrap="notBeside" w:vAnchor="text" w:hAnchor="text" w:x="1" w:y="1"/>
      <w:rPr>
        <w:rFonts w:ascii="Segoe Print" w:hAnsi="Segoe Print" w:cs="Segoe Print"/>
      </w:rPr>
    </w:pPr>
    <w:r>
      <w:rPr>
        <w:rFonts w:ascii="Segoe Print" w:hAnsi="Segoe Print" w:cs="Segoe Print"/>
      </w:rPr>
      <w:fldChar w:fldCharType="begin"/>
    </w:r>
    <w:r>
      <w:rPr>
        <w:rFonts w:ascii="Segoe Print" w:hAnsi="Segoe Print" w:cs="Segoe Print"/>
      </w:rPr>
      <w:instrText xml:space="preserve">PAGE </w:instrText>
    </w:r>
    <w:r>
      <w:rPr>
        <w:rFonts w:ascii="Segoe Print" w:hAnsi="Segoe Print" w:cs="Segoe Print"/>
      </w:rPr>
      <w:fldChar w:fldCharType="separate"/>
    </w:r>
    <w:r w:rsidR="003F0B4A">
      <w:rPr>
        <w:rFonts w:ascii="Segoe Print" w:hAnsi="Segoe Print" w:cs="Segoe Print"/>
        <w:noProof/>
      </w:rPr>
      <w:t>22</w:t>
    </w:r>
    <w:r>
      <w:rPr>
        <w:rFonts w:ascii="Segoe Print" w:hAnsi="Segoe Print" w:cs="Segoe Print"/>
      </w:rPr>
      <w:fldChar w:fldCharType="end"/>
    </w:r>
  </w:p>
  <w:p w14:paraId="7644F3A0" w14:textId="77777777" w:rsidR="00312F5A" w:rsidRDefault="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 w:right="-72"/>
      <w:rPr>
        <w:rFonts w:ascii="Segoe Print" w:hAnsi="Segoe Print" w:cs="Segoe Prin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03D40" w14:textId="77777777" w:rsidR="00312F5A" w:rsidRDefault="00312F5A"/>
  <w:p w14:paraId="069A60EC" w14:textId="77777777" w:rsidR="00312F5A" w:rsidRDefault="00312F5A">
    <w:pPr>
      <w:tabs>
        <w:tab w:val="center" w:pos="4680"/>
        <w:tab w:val="left" w:pos="5040"/>
        <w:tab w:val="left" w:pos="5760"/>
        <w:tab w:val="left" w:pos="6480"/>
        <w:tab w:val="left" w:pos="7200"/>
        <w:tab w:val="left" w:pos="7920"/>
        <w:tab w:val="left" w:pos="8640"/>
      </w:tabs>
      <w:spacing w:line="240" w:lineRule="exact"/>
      <w:rPr>
        <w:rFonts w:ascii="Shruti" w:hAnsi="Shruti" w:cs="Shruti"/>
      </w:rPr>
    </w:pPr>
  </w:p>
  <w:p w14:paraId="6B84F8B3" w14:textId="42EFC292" w:rsidR="00312F5A" w:rsidRDefault="00312F5A">
    <w:pPr>
      <w:framePr w:w="9217" w:wrap="notBeside" w:vAnchor="text" w:hAnchor="text" w:x="1" w:y="1"/>
      <w:rPr>
        <w:rFonts w:ascii="Shruti" w:hAnsi="Shruti" w:cs="Shruti"/>
      </w:rPr>
    </w:pPr>
    <w:r>
      <w:rPr>
        <w:rFonts w:ascii="Shruti" w:hAnsi="Shruti" w:cs="Shruti"/>
      </w:rPr>
      <w:fldChar w:fldCharType="begin"/>
    </w:r>
    <w:r>
      <w:rPr>
        <w:rFonts w:ascii="Shruti" w:hAnsi="Shruti" w:cs="Shruti"/>
      </w:rPr>
      <w:instrText xml:space="preserve">PAGE </w:instrText>
    </w:r>
    <w:r>
      <w:rPr>
        <w:rFonts w:ascii="Shruti" w:hAnsi="Shruti" w:cs="Shruti"/>
      </w:rPr>
      <w:fldChar w:fldCharType="separate"/>
    </w:r>
    <w:r w:rsidR="003F0B4A">
      <w:rPr>
        <w:rFonts w:ascii="Shruti" w:hAnsi="Shruti" w:cs="Shruti"/>
        <w:noProof/>
      </w:rPr>
      <w:t>30</w:t>
    </w:r>
    <w:r>
      <w:rPr>
        <w:rFonts w:ascii="Shruti" w:hAnsi="Shruti" w:cs="Shruti"/>
      </w:rPr>
      <w:fldChar w:fldCharType="end"/>
    </w:r>
  </w:p>
  <w:p w14:paraId="6745E95B" w14:textId="77777777" w:rsidR="00312F5A" w:rsidRDefault="00312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 w:right="-72"/>
      <w:rPr>
        <w:rFonts w:ascii="Shruti" w:hAnsi="Shruti" w:cs="Shrut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FC0E0" w14:textId="77777777" w:rsidR="001F786B" w:rsidRDefault="001F786B">
      <w:r>
        <w:separator/>
      </w:r>
    </w:p>
  </w:footnote>
  <w:footnote w:type="continuationSeparator" w:id="0">
    <w:p w14:paraId="0DC4A97C" w14:textId="77777777" w:rsidR="001F786B" w:rsidRDefault="001F786B">
      <w:r>
        <w:continuationSeparator/>
      </w:r>
    </w:p>
  </w:footnote>
  <w:footnote w:id="1">
    <w:p w14:paraId="320A2B56" w14:textId="2A9E0CBB" w:rsidR="005E2AF8" w:rsidRPr="002C481C" w:rsidRDefault="005E2AF8" w:rsidP="005E2AF8">
      <w:pPr>
        <w:pStyle w:val="FootnoteText"/>
      </w:pPr>
      <w:r w:rsidRPr="005E2AF8">
        <w:rPr>
          <w:rStyle w:val="FootnoteReference"/>
          <w:vertAlign w:val="superscript"/>
        </w:rPr>
        <w:footnoteRef/>
      </w:r>
      <w:r w:rsidRPr="005E2AF8">
        <w:rPr>
          <w:vertAlign w:val="superscript"/>
        </w:rPr>
        <w:t xml:space="preserve"> </w:t>
      </w:r>
      <w:r w:rsidRPr="002C481C">
        <w:t xml:space="preserve">The AICPA is the American Institute of Certified Public Accountants, the </w:t>
      </w:r>
      <w:r>
        <w:t>premiere</w:t>
      </w:r>
      <w:r w:rsidRPr="002C481C">
        <w:t xml:space="preserve"> U.S. organization for CPAs.</w:t>
      </w:r>
      <w:r>
        <w:t xml:space="preserve"> The AAA is the American Accounting Association, the premiere U.S. organization for accounting educators.</w:t>
      </w:r>
    </w:p>
    <w:p w14:paraId="5370DFBA" w14:textId="3CC563A5" w:rsidR="005E2AF8" w:rsidRDefault="005E2AF8">
      <w:pPr>
        <w:pStyle w:val="FootnoteText"/>
      </w:pPr>
    </w:p>
  </w:footnote>
  <w:footnote w:id="2">
    <w:p w14:paraId="3E6C0625" w14:textId="40DBADA7" w:rsidR="005E2AF8" w:rsidRPr="005E2AF8" w:rsidRDefault="005E2AF8">
      <w:pPr>
        <w:pStyle w:val="FootnoteText"/>
      </w:pPr>
      <w:r w:rsidRPr="005E2AF8">
        <w:rPr>
          <w:rStyle w:val="FootnoteReference"/>
          <w:vertAlign w:val="superscript"/>
        </w:rPr>
        <w:footnoteRef/>
      </w:r>
      <w:r w:rsidRPr="005E2AF8">
        <w:rPr>
          <w:vertAlign w:val="superscript"/>
        </w:rPr>
        <w:t xml:space="preserve"> </w:t>
      </w:r>
      <w:r>
        <w:t>The IMA/AAA MAS Curriculum Task Force stands for the Institute of Management Accountants and the Management Accounting Section of the AAA.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4B4"/>
    <w:rsid w:val="000030F3"/>
    <w:rsid w:val="0000633B"/>
    <w:rsid w:val="00056A14"/>
    <w:rsid w:val="00063A56"/>
    <w:rsid w:val="00067BCA"/>
    <w:rsid w:val="00073464"/>
    <w:rsid w:val="00077159"/>
    <w:rsid w:val="00077F33"/>
    <w:rsid w:val="00081590"/>
    <w:rsid w:val="0008558B"/>
    <w:rsid w:val="000947A6"/>
    <w:rsid w:val="000A02ED"/>
    <w:rsid w:val="000A1AE1"/>
    <w:rsid w:val="000B0E74"/>
    <w:rsid w:val="000B5DD7"/>
    <w:rsid w:val="000C0F2A"/>
    <w:rsid w:val="000D0609"/>
    <w:rsid w:val="000D258C"/>
    <w:rsid w:val="000D48F2"/>
    <w:rsid w:val="000E18AA"/>
    <w:rsid w:val="000E4D30"/>
    <w:rsid w:val="000E6E78"/>
    <w:rsid w:val="000E72BC"/>
    <w:rsid w:val="000E77EB"/>
    <w:rsid w:val="000F0CD4"/>
    <w:rsid w:val="001124F6"/>
    <w:rsid w:val="00126760"/>
    <w:rsid w:val="001304E4"/>
    <w:rsid w:val="00133250"/>
    <w:rsid w:val="00142A47"/>
    <w:rsid w:val="00142DFE"/>
    <w:rsid w:val="00145B6F"/>
    <w:rsid w:val="00153A16"/>
    <w:rsid w:val="001666E3"/>
    <w:rsid w:val="0016788F"/>
    <w:rsid w:val="0017287C"/>
    <w:rsid w:val="00183992"/>
    <w:rsid w:val="00186466"/>
    <w:rsid w:val="00186723"/>
    <w:rsid w:val="001927E7"/>
    <w:rsid w:val="001B507D"/>
    <w:rsid w:val="001C103C"/>
    <w:rsid w:val="001D2A16"/>
    <w:rsid w:val="001D3111"/>
    <w:rsid w:val="001D32CE"/>
    <w:rsid w:val="001E6D78"/>
    <w:rsid w:val="001F1966"/>
    <w:rsid w:val="001F786B"/>
    <w:rsid w:val="00201053"/>
    <w:rsid w:val="002037ED"/>
    <w:rsid w:val="002324AD"/>
    <w:rsid w:val="002329A3"/>
    <w:rsid w:val="00234584"/>
    <w:rsid w:val="00264005"/>
    <w:rsid w:val="00276B74"/>
    <w:rsid w:val="00281E4F"/>
    <w:rsid w:val="002825EB"/>
    <w:rsid w:val="00282A7E"/>
    <w:rsid w:val="002A4172"/>
    <w:rsid w:val="002A578F"/>
    <w:rsid w:val="002B1155"/>
    <w:rsid w:val="002B2F37"/>
    <w:rsid w:val="002B5823"/>
    <w:rsid w:val="002B6907"/>
    <w:rsid w:val="002B6E68"/>
    <w:rsid w:val="002C0E44"/>
    <w:rsid w:val="002C3EBC"/>
    <w:rsid w:val="002C7899"/>
    <w:rsid w:val="002D4783"/>
    <w:rsid w:val="002E2729"/>
    <w:rsid w:val="002E7A06"/>
    <w:rsid w:val="002F0C02"/>
    <w:rsid w:val="002F7DEC"/>
    <w:rsid w:val="003115DF"/>
    <w:rsid w:val="00312F5A"/>
    <w:rsid w:val="00313EF9"/>
    <w:rsid w:val="00323787"/>
    <w:rsid w:val="00333536"/>
    <w:rsid w:val="00344882"/>
    <w:rsid w:val="0034499A"/>
    <w:rsid w:val="00346F0E"/>
    <w:rsid w:val="0034725B"/>
    <w:rsid w:val="00352B04"/>
    <w:rsid w:val="003543CC"/>
    <w:rsid w:val="00355A0C"/>
    <w:rsid w:val="003727F8"/>
    <w:rsid w:val="00393C84"/>
    <w:rsid w:val="003B3EB3"/>
    <w:rsid w:val="003C0027"/>
    <w:rsid w:val="003C30B9"/>
    <w:rsid w:val="003C41A9"/>
    <w:rsid w:val="003C46C5"/>
    <w:rsid w:val="003E26E4"/>
    <w:rsid w:val="003F0B4A"/>
    <w:rsid w:val="003F11F2"/>
    <w:rsid w:val="004020DE"/>
    <w:rsid w:val="0041163C"/>
    <w:rsid w:val="00434098"/>
    <w:rsid w:val="0043428C"/>
    <w:rsid w:val="004566DA"/>
    <w:rsid w:val="00471928"/>
    <w:rsid w:val="0048133B"/>
    <w:rsid w:val="004900D5"/>
    <w:rsid w:val="00491A9E"/>
    <w:rsid w:val="00492E81"/>
    <w:rsid w:val="00493DD5"/>
    <w:rsid w:val="004A3001"/>
    <w:rsid w:val="004A4154"/>
    <w:rsid w:val="004B7ED2"/>
    <w:rsid w:val="004C0576"/>
    <w:rsid w:val="004C0D64"/>
    <w:rsid w:val="004C2B7E"/>
    <w:rsid w:val="004C2BC7"/>
    <w:rsid w:val="004F15B3"/>
    <w:rsid w:val="00502CA1"/>
    <w:rsid w:val="0050380D"/>
    <w:rsid w:val="00512F5B"/>
    <w:rsid w:val="00524979"/>
    <w:rsid w:val="005326C6"/>
    <w:rsid w:val="005357F7"/>
    <w:rsid w:val="00544AB6"/>
    <w:rsid w:val="005473A1"/>
    <w:rsid w:val="0056784B"/>
    <w:rsid w:val="00570027"/>
    <w:rsid w:val="0057392F"/>
    <w:rsid w:val="005769CF"/>
    <w:rsid w:val="00577166"/>
    <w:rsid w:val="005939CC"/>
    <w:rsid w:val="00594986"/>
    <w:rsid w:val="005A461D"/>
    <w:rsid w:val="005C216B"/>
    <w:rsid w:val="005C25F8"/>
    <w:rsid w:val="005C6983"/>
    <w:rsid w:val="005C7281"/>
    <w:rsid w:val="005D230B"/>
    <w:rsid w:val="005E2AF8"/>
    <w:rsid w:val="005E545A"/>
    <w:rsid w:val="005F2ABB"/>
    <w:rsid w:val="006108EE"/>
    <w:rsid w:val="00613EDC"/>
    <w:rsid w:val="00623C61"/>
    <w:rsid w:val="006341CD"/>
    <w:rsid w:val="00635EAE"/>
    <w:rsid w:val="00637DBD"/>
    <w:rsid w:val="00642540"/>
    <w:rsid w:val="00661648"/>
    <w:rsid w:val="00662E56"/>
    <w:rsid w:val="006637B1"/>
    <w:rsid w:val="00665FA5"/>
    <w:rsid w:val="00671D83"/>
    <w:rsid w:val="00673260"/>
    <w:rsid w:val="006873C4"/>
    <w:rsid w:val="00693881"/>
    <w:rsid w:val="006A05D9"/>
    <w:rsid w:val="006A1827"/>
    <w:rsid w:val="006A5D02"/>
    <w:rsid w:val="006B0EE5"/>
    <w:rsid w:val="006C1B96"/>
    <w:rsid w:val="006C620E"/>
    <w:rsid w:val="006D25FE"/>
    <w:rsid w:val="006F0BA3"/>
    <w:rsid w:val="00702357"/>
    <w:rsid w:val="00704585"/>
    <w:rsid w:val="00717C75"/>
    <w:rsid w:val="007309F3"/>
    <w:rsid w:val="00732BB1"/>
    <w:rsid w:val="00746118"/>
    <w:rsid w:val="00754012"/>
    <w:rsid w:val="00756812"/>
    <w:rsid w:val="00762624"/>
    <w:rsid w:val="00781EA2"/>
    <w:rsid w:val="007D3593"/>
    <w:rsid w:val="007E1B0A"/>
    <w:rsid w:val="007E719F"/>
    <w:rsid w:val="007F4B65"/>
    <w:rsid w:val="007F7722"/>
    <w:rsid w:val="00807ED8"/>
    <w:rsid w:val="008119F5"/>
    <w:rsid w:val="008205E5"/>
    <w:rsid w:val="00825015"/>
    <w:rsid w:val="00830B2B"/>
    <w:rsid w:val="00872712"/>
    <w:rsid w:val="00872C15"/>
    <w:rsid w:val="00875E14"/>
    <w:rsid w:val="00876562"/>
    <w:rsid w:val="00886324"/>
    <w:rsid w:val="008B0C29"/>
    <w:rsid w:val="008B0C54"/>
    <w:rsid w:val="008B1B25"/>
    <w:rsid w:val="008B1FEB"/>
    <w:rsid w:val="008C0CAC"/>
    <w:rsid w:val="008C146D"/>
    <w:rsid w:val="008E0EC9"/>
    <w:rsid w:val="008E6FA2"/>
    <w:rsid w:val="008E6FBD"/>
    <w:rsid w:val="008F00D8"/>
    <w:rsid w:val="008F393A"/>
    <w:rsid w:val="008F547E"/>
    <w:rsid w:val="008F6F04"/>
    <w:rsid w:val="008F78EE"/>
    <w:rsid w:val="00901ACD"/>
    <w:rsid w:val="009121AF"/>
    <w:rsid w:val="00916605"/>
    <w:rsid w:val="00927F8F"/>
    <w:rsid w:val="009313D0"/>
    <w:rsid w:val="00932088"/>
    <w:rsid w:val="00935A4B"/>
    <w:rsid w:val="009372C2"/>
    <w:rsid w:val="009655C0"/>
    <w:rsid w:val="00967EF2"/>
    <w:rsid w:val="00981F28"/>
    <w:rsid w:val="009840F3"/>
    <w:rsid w:val="0099247D"/>
    <w:rsid w:val="00992787"/>
    <w:rsid w:val="009956E2"/>
    <w:rsid w:val="00996E94"/>
    <w:rsid w:val="009B1D56"/>
    <w:rsid w:val="009B6976"/>
    <w:rsid w:val="009C1D47"/>
    <w:rsid w:val="009D294C"/>
    <w:rsid w:val="009D52EB"/>
    <w:rsid w:val="009E1090"/>
    <w:rsid w:val="009E6861"/>
    <w:rsid w:val="009F33C5"/>
    <w:rsid w:val="00A03432"/>
    <w:rsid w:val="00A07B94"/>
    <w:rsid w:val="00A1635F"/>
    <w:rsid w:val="00A212A7"/>
    <w:rsid w:val="00A226E1"/>
    <w:rsid w:val="00A365AA"/>
    <w:rsid w:val="00A36982"/>
    <w:rsid w:val="00A37075"/>
    <w:rsid w:val="00A46E37"/>
    <w:rsid w:val="00A52B16"/>
    <w:rsid w:val="00A5370E"/>
    <w:rsid w:val="00A575F9"/>
    <w:rsid w:val="00A73B97"/>
    <w:rsid w:val="00A86BE7"/>
    <w:rsid w:val="00AA4817"/>
    <w:rsid w:val="00AA7723"/>
    <w:rsid w:val="00AE29CE"/>
    <w:rsid w:val="00AF029F"/>
    <w:rsid w:val="00B01C83"/>
    <w:rsid w:val="00B04461"/>
    <w:rsid w:val="00B16DEA"/>
    <w:rsid w:val="00B21F77"/>
    <w:rsid w:val="00B3004D"/>
    <w:rsid w:val="00B32579"/>
    <w:rsid w:val="00B3628D"/>
    <w:rsid w:val="00B42271"/>
    <w:rsid w:val="00B43386"/>
    <w:rsid w:val="00B469E4"/>
    <w:rsid w:val="00B47A2C"/>
    <w:rsid w:val="00B47D3E"/>
    <w:rsid w:val="00B53942"/>
    <w:rsid w:val="00B62297"/>
    <w:rsid w:val="00B626FA"/>
    <w:rsid w:val="00B63E53"/>
    <w:rsid w:val="00B739BD"/>
    <w:rsid w:val="00B7768D"/>
    <w:rsid w:val="00B96276"/>
    <w:rsid w:val="00BA11F1"/>
    <w:rsid w:val="00BA64B4"/>
    <w:rsid w:val="00BD4030"/>
    <w:rsid w:val="00BD61A5"/>
    <w:rsid w:val="00BF38D6"/>
    <w:rsid w:val="00BF650A"/>
    <w:rsid w:val="00BF6FD3"/>
    <w:rsid w:val="00BF7592"/>
    <w:rsid w:val="00C041D7"/>
    <w:rsid w:val="00C1206A"/>
    <w:rsid w:val="00C15463"/>
    <w:rsid w:val="00C163BF"/>
    <w:rsid w:val="00C25432"/>
    <w:rsid w:val="00C321B6"/>
    <w:rsid w:val="00C35390"/>
    <w:rsid w:val="00C57FED"/>
    <w:rsid w:val="00C63C53"/>
    <w:rsid w:val="00C6467B"/>
    <w:rsid w:val="00C7655F"/>
    <w:rsid w:val="00C8002C"/>
    <w:rsid w:val="00C86EAC"/>
    <w:rsid w:val="00C94928"/>
    <w:rsid w:val="00C9618D"/>
    <w:rsid w:val="00CA07D1"/>
    <w:rsid w:val="00CA5301"/>
    <w:rsid w:val="00CD21A9"/>
    <w:rsid w:val="00CD5FCA"/>
    <w:rsid w:val="00CF6EA0"/>
    <w:rsid w:val="00D04E07"/>
    <w:rsid w:val="00D15AA9"/>
    <w:rsid w:val="00D20BD8"/>
    <w:rsid w:val="00D22BDB"/>
    <w:rsid w:val="00D4497C"/>
    <w:rsid w:val="00D564DE"/>
    <w:rsid w:val="00D61D90"/>
    <w:rsid w:val="00D660BA"/>
    <w:rsid w:val="00D67781"/>
    <w:rsid w:val="00D77E6C"/>
    <w:rsid w:val="00D84A0A"/>
    <w:rsid w:val="00D87D81"/>
    <w:rsid w:val="00D949FA"/>
    <w:rsid w:val="00DA13E2"/>
    <w:rsid w:val="00DB026D"/>
    <w:rsid w:val="00DB0829"/>
    <w:rsid w:val="00DB2673"/>
    <w:rsid w:val="00DB4997"/>
    <w:rsid w:val="00DB6A44"/>
    <w:rsid w:val="00DB72BB"/>
    <w:rsid w:val="00DD0A2C"/>
    <w:rsid w:val="00DD61A8"/>
    <w:rsid w:val="00DF51EB"/>
    <w:rsid w:val="00E036E2"/>
    <w:rsid w:val="00E04F59"/>
    <w:rsid w:val="00E112C8"/>
    <w:rsid w:val="00E13DE5"/>
    <w:rsid w:val="00E2403B"/>
    <w:rsid w:val="00E25D2B"/>
    <w:rsid w:val="00E3238A"/>
    <w:rsid w:val="00E32430"/>
    <w:rsid w:val="00E457CD"/>
    <w:rsid w:val="00E457F4"/>
    <w:rsid w:val="00E5268D"/>
    <w:rsid w:val="00E67516"/>
    <w:rsid w:val="00E735E0"/>
    <w:rsid w:val="00E7495F"/>
    <w:rsid w:val="00E76811"/>
    <w:rsid w:val="00E80A5C"/>
    <w:rsid w:val="00E94FB5"/>
    <w:rsid w:val="00EB20BC"/>
    <w:rsid w:val="00EB411D"/>
    <w:rsid w:val="00EC00B9"/>
    <w:rsid w:val="00ED0960"/>
    <w:rsid w:val="00EE1329"/>
    <w:rsid w:val="00EE6C7A"/>
    <w:rsid w:val="00EF74C2"/>
    <w:rsid w:val="00F006E1"/>
    <w:rsid w:val="00F05473"/>
    <w:rsid w:val="00F05EFA"/>
    <w:rsid w:val="00F3430C"/>
    <w:rsid w:val="00F45010"/>
    <w:rsid w:val="00F47D05"/>
    <w:rsid w:val="00F53834"/>
    <w:rsid w:val="00F549B3"/>
    <w:rsid w:val="00F6464B"/>
    <w:rsid w:val="00F80F44"/>
    <w:rsid w:val="00FA07D0"/>
    <w:rsid w:val="00FA23B5"/>
    <w:rsid w:val="00FB3C28"/>
    <w:rsid w:val="00FB44B4"/>
    <w:rsid w:val="00FB49DC"/>
    <w:rsid w:val="00FB4BDF"/>
    <w:rsid w:val="00FB731F"/>
    <w:rsid w:val="00FD3743"/>
    <w:rsid w:val="00FE345E"/>
    <w:rsid w:val="00FF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E1C4EE9"/>
  <w15:docId w15:val="{E6A51680-92A7-4664-9111-4AE513AC8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pPr>
      <w:spacing w:line="480" w:lineRule="auto"/>
    </w:pPr>
    <w:rPr>
      <w:i/>
      <w:iCs/>
      <w:color w:val="000000"/>
    </w:rPr>
  </w:style>
  <w:style w:type="table" w:styleId="TableGrid">
    <w:name w:val="Table Grid"/>
    <w:basedOn w:val="TableNormal"/>
    <w:rsid w:val="00754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8133B"/>
    <w:pPr>
      <w:tabs>
        <w:tab w:val="center" w:pos="4680"/>
        <w:tab w:val="right" w:pos="9360"/>
      </w:tabs>
    </w:pPr>
  </w:style>
  <w:style w:type="character" w:customStyle="1" w:styleId="HeaderChar">
    <w:name w:val="Header Char"/>
    <w:basedOn w:val="DefaultParagraphFont"/>
    <w:link w:val="Header"/>
    <w:rsid w:val="0048133B"/>
    <w:rPr>
      <w:sz w:val="24"/>
      <w:szCs w:val="24"/>
    </w:rPr>
  </w:style>
  <w:style w:type="paragraph" w:styleId="Footer">
    <w:name w:val="footer"/>
    <w:basedOn w:val="Normal"/>
    <w:link w:val="FooterChar"/>
    <w:rsid w:val="0048133B"/>
    <w:pPr>
      <w:tabs>
        <w:tab w:val="center" w:pos="4680"/>
        <w:tab w:val="right" w:pos="9360"/>
      </w:tabs>
    </w:pPr>
  </w:style>
  <w:style w:type="character" w:customStyle="1" w:styleId="FooterChar">
    <w:name w:val="Footer Char"/>
    <w:basedOn w:val="DefaultParagraphFont"/>
    <w:link w:val="Footer"/>
    <w:rsid w:val="0048133B"/>
    <w:rPr>
      <w:sz w:val="24"/>
      <w:szCs w:val="24"/>
    </w:rPr>
  </w:style>
  <w:style w:type="paragraph" w:styleId="FootnoteText">
    <w:name w:val="footnote text"/>
    <w:basedOn w:val="Normal"/>
    <w:link w:val="FootnoteTextChar"/>
    <w:unhideWhenUsed/>
    <w:rsid w:val="00AA7723"/>
    <w:rPr>
      <w:sz w:val="20"/>
      <w:szCs w:val="20"/>
    </w:rPr>
  </w:style>
  <w:style w:type="character" w:customStyle="1" w:styleId="FootnoteTextChar">
    <w:name w:val="Footnote Text Char"/>
    <w:basedOn w:val="DefaultParagraphFont"/>
    <w:link w:val="FootnoteText"/>
    <w:rsid w:val="00AA7723"/>
  </w:style>
  <w:style w:type="paragraph" w:styleId="BalloonText">
    <w:name w:val="Balloon Text"/>
    <w:basedOn w:val="Normal"/>
    <w:link w:val="BalloonTextChar"/>
    <w:semiHidden/>
    <w:unhideWhenUsed/>
    <w:rsid w:val="00D04E07"/>
    <w:rPr>
      <w:rFonts w:ascii="Segoe UI" w:hAnsi="Segoe UI" w:cs="Segoe UI"/>
      <w:sz w:val="18"/>
      <w:szCs w:val="18"/>
    </w:rPr>
  </w:style>
  <w:style w:type="character" w:customStyle="1" w:styleId="BalloonTextChar">
    <w:name w:val="Balloon Text Char"/>
    <w:basedOn w:val="DefaultParagraphFont"/>
    <w:link w:val="BalloonText"/>
    <w:semiHidden/>
    <w:rsid w:val="00D04E07"/>
    <w:rPr>
      <w:rFonts w:ascii="Segoe UI" w:hAnsi="Segoe UI" w:cs="Segoe UI"/>
      <w:sz w:val="18"/>
      <w:szCs w:val="18"/>
    </w:rPr>
  </w:style>
  <w:style w:type="paragraph" w:styleId="EndnoteText">
    <w:name w:val="endnote text"/>
    <w:basedOn w:val="Normal"/>
    <w:link w:val="EndnoteTextChar"/>
    <w:semiHidden/>
    <w:unhideWhenUsed/>
    <w:rsid w:val="00876562"/>
    <w:rPr>
      <w:sz w:val="20"/>
      <w:szCs w:val="20"/>
    </w:rPr>
  </w:style>
  <w:style w:type="character" w:customStyle="1" w:styleId="EndnoteTextChar">
    <w:name w:val="Endnote Text Char"/>
    <w:basedOn w:val="DefaultParagraphFont"/>
    <w:link w:val="EndnoteText"/>
    <w:semiHidden/>
    <w:rsid w:val="00876562"/>
  </w:style>
  <w:style w:type="character" w:styleId="EndnoteReference">
    <w:name w:val="endnote reference"/>
    <w:basedOn w:val="DefaultParagraphFont"/>
    <w:semiHidden/>
    <w:unhideWhenUsed/>
    <w:rsid w:val="00876562"/>
    <w:rPr>
      <w:vertAlign w:val="superscript"/>
    </w:rPr>
  </w:style>
  <w:style w:type="paragraph" w:styleId="NormalWeb">
    <w:name w:val="Normal (Web)"/>
    <w:basedOn w:val="Normal"/>
    <w:uiPriority w:val="99"/>
    <w:semiHidden/>
    <w:unhideWhenUsed/>
    <w:rsid w:val="009372C2"/>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6527">
      <w:bodyDiv w:val="1"/>
      <w:marLeft w:val="0"/>
      <w:marRight w:val="0"/>
      <w:marTop w:val="0"/>
      <w:marBottom w:val="0"/>
      <w:divBdr>
        <w:top w:val="none" w:sz="0" w:space="0" w:color="auto"/>
        <w:left w:val="none" w:sz="0" w:space="0" w:color="auto"/>
        <w:bottom w:val="none" w:sz="0" w:space="0" w:color="auto"/>
        <w:right w:val="none" w:sz="0" w:space="0" w:color="auto"/>
      </w:divBdr>
    </w:div>
    <w:div w:id="373119468">
      <w:bodyDiv w:val="1"/>
      <w:marLeft w:val="0"/>
      <w:marRight w:val="0"/>
      <w:marTop w:val="0"/>
      <w:marBottom w:val="0"/>
      <w:divBdr>
        <w:top w:val="none" w:sz="0" w:space="0" w:color="auto"/>
        <w:left w:val="none" w:sz="0" w:space="0" w:color="auto"/>
        <w:bottom w:val="none" w:sz="0" w:space="0" w:color="auto"/>
        <w:right w:val="none" w:sz="0" w:space="0" w:color="auto"/>
      </w:divBdr>
    </w:div>
    <w:div w:id="473526968">
      <w:bodyDiv w:val="1"/>
      <w:marLeft w:val="0"/>
      <w:marRight w:val="0"/>
      <w:marTop w:val="0"/>
      <w:marBottom w:val="0"/>
      <w:divBdr>
        <w:top w:val="none" w:sz="0" w:space="0" w:color="auto"/>
        <w:left w:val="none" w:sz="0" w:space="0" w:color="auto"/>
        <w:bottom w:val="none" w:sz="0" w:space="0" w:color="auto"/>
        <w:right w:val="none" w:sz="0" w:space="0" w:color="auto"/>
      </w:divBdr>
    </w:div>
    <w:div w:id="592320742">
      <w:bodyDiv w:val="1"/>
      <w:marLeft w:val="0"/>
      <w:marRight w:val="0"/>
      <w:marTop w:val="0"/>
      <w:marBottom w:val="0"/>
      <w:divBdr>
        <w:top w:val="none" w:sz="0" w:space="0" w:color="auto"/>
        <w:left w:val="none" w:sz="0" w:space="0" w:color="auto"/>
        <w:bottom w:val="none" w:sz="0" w:space="0" w:color="auto"/>
        <w:right w:val="none" w:sz="0" w:space="0" w:color="auto"/>
      </w:divBdr>
    </w:div>
    <w:div w:id="781001760">
      <w:bodyDiv w:val="1"/>
      <w:marLeft w:val="0"/>
      <w:marRight w:val="0"/>
      <w:marTop w:val="0"/>
      <w:marBottom w:val="0"/>
      <w:divBdr>
        <w:top w:val="none" w:sz="0" w:space="0" w:color="auto"/>
        <w:left w:val="none" w:sz="0" w:space="0" w:color="auto"/>
        <w:bottom w:val="none" w:sz="0" w:space="0" w:color="auto"/>
        <w:right w:val="none" w:sz="0" w:space="0" w:color="auto"/>
      </w:divBdr>
    </w:div>
    <w:div w:id="829446080">
      <w:bodyDiv w:val="1"/>
      <w:marLeft w:val="0"/>
      <w:marRight w:val="0"/>
      <w:marTop w:val="0"/>
      <w:marBottom w:val="0"/>
      <w:divBdr>
        <w:top w:val="none" w:sz="0" w:space="0" w:color="auto"/>
        <w:left w:val="none" w:sz="0" w:space="0" w:color="auto"/>
        <w:bottom w:val="none" w:sz="0" w:space="0" w:color="auto"/>
        <w:right w:val="none" w:sz="0" w:space="0" w:color="auto"/>
      </w:divBdr>
    </w:div>
    <w:div w:id="1043015541">
      <w:bodyDiv w:val="1"/>
      <w:marLeft w:val="0"/>
      <w:marRight w:val="0"/>
      <w:marTop w:val="0"/>
      <w:marBottom w:val="0"/>
      <w:divBdr>
        <w:top w:val="none" w:sz="0" w:space="0" w:color="auto"/>
        <w:left w:val="none" w:sz="0" w:space="0" w:color="auto"/>
        <w:bottom w:val="none" w:sz="0" w:space="0" w:color="auto"/>
        <w:right w:val="none" w:sz="0" w:space="0" w:color="auto"/>
      </w:divBdr>
    </w:div>
    <w:div w:id="1339962894">
      <w:bodyDiv w:val="1"/>
      <w:marLeft w:val="0"/>
      <w:marRight w:val="0"/>
      <w:marTop w:val="0"/>
      <w:marBottom w:val="0"/>
      <w:divBdr>
        <w:top w:val="none" w:sz="0" w:space="0" w:color="auto"/>
        <w:left w:val="none" w:sz="0" w:space="0" w:color="auto"/>
        <w:bottom w:val="none" w:sz="0" w:space="0" w:color="auto"/>
        <w:right w:val="none" w:sz="0" w:space="0" w:color="auto"/>
      </w:divBdr>
    </w:div>
    <w:div w:id="1888562206">
      <w:bodyDiv w:val="1"/>
      <w:marLeft w:val="0"/>
      <w:marRight w:val="0"/>
      <w:marTop w:val="0"/>
      <w:marBottom w:val="0"/>
      <w:divBdr>
        <w:top w:val="none" w:sz="0" w:space="0" w:color="auto"/>
        <w:left w:val="none" w:sz="0" w:space="0" w:color="auto"/>
        <w:bottom w:val="none" w:sz="0" w:space="0" w:color="auto"/>
        <w:right w:val="none" w:sz="0" w:space="0" w:color="auto"/>
      </w:divBdr>
    </w:div>
    <w:div w:id="1927687865">
      <w:bodyDiv w:val="1"/>
      <w:marLeft w:val="0"/>
      <w:marRight w:val="0"/>
      <w:marTop w:val="0"/>
      <w:marBottom w:val="0"/>
      <w:divBdr>
        <w:top w:val="none" w:sz="0" w:space="0" w:color="auto"/>
        <w:left w:val="none" w:sz="0" w:space="0" w:color="auto"/>
        <w:bottom w:val="none" w:sz="0" w:space="0" w:color="auto"/>
        <w:right w:val="none" w:sz="0" w:space="0" w:color="auto"/>
      </w:divBdr>
    </w:div>
    <w:div w:id="213355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package" Target="embeddings/Microsoft_PowerPoint_Slide2.sld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package" Target="embeddings/Microsoft_PowerPoint_Slide1.sldx"/><Relationship Id="rId10" Type="http://schemas.openxmlformats.org/officeDocument/2006/relationships/footer" Target="footer4.xm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ary\Documents\Temp\MTC%20paper\ModelTax%20Analyses%20Jan%2011%20201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ry\Documents\Temp\MTC%20paper\ModelTax%20Analyses%20Jan%2011%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200">
                <a:effectLst/>
              </a:rPr>
              <a:t>Figure 1  Curriculum for First Tax Class</a:t>
            </a:r>
          </a:p>
        </c:rich>
      </c:tx>
      <c:overlay val="0"/>
    </c:title>
    <c:autoTitleDeleted val="0"/>
    <c:plotArea>
      <c:layout>
        <c:manualLayout>
          <c:layoutTarget val="inner"/>
          <c:xMode val="edge"/>
          <c:yMode val="edge"/>
          <c:x val="0.14994649707248131"/>
          <c:y val="0.12267075074005927"/>
          <c:w val="0.81458333333333333"/>
          <c:h val="0.79513888888888884"/>
        </c:manualLayout>
      </c:layout>
      <c:barChart>
        <c:barDir val="col"/>
        <c:grouping val="clustered"/>
        <c:varyColors val="0"/>
        <c:ser>
          <c:idx val="0"/>
          <c:order val="0"/>
          <c:tx>
            <c:strRef>
              <c:f>Graphs!$A$2</c:f>
              <c:strCache>
                <c:ptCount val="1"/>
                <c:pt idx="0">
                  <c:v>Indiv</c:v>
                </c:pt>
              </c:strCache>
            </c:strRef>
          </c:tx>
          <c:spPr>
            <a:solidFill>
              <a:schemeClr val="tx1">
                <a:lumMod val="75000"/>
                <a:lumOff val="25000"/>
              </a:schemeClr>
            </a:solidFill>
          </c:spPr>
          <c:invertIfNegative val="0"/>
          <c:dLbls>
            <c:dLbl>
              <c:idx val="0"/>
              <c:tx>
                <c:rich>
                  <a:bodyPr/>
                  <a:lstStyle/>
                  <a:p>
                    <a:pPr>
                      <a:defRPr/>
                    </a:pPr>
                    <a:r>
                      <a:rPr lang="en-US"/>
                      <a:t>Indiv</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67A-48C1-B9C7-53245833A2F9}"/>
                </c:ext>
                <c:ext xmlns:c15="http://schemas.microsoft.com/office/drawing/2012/chart" uri="{CE6537A1-D6FC-4f65-9D91-7224C49458BB}"/>
              </c:extLst>
            </c:dLbl>
            <c:dLbl>
              <c:idx val="1"/>
              <c:tx>
                <c:rich>
                  <a:bodyPr/>
                  <a:lstStyle/>
                  <a:p>
                    <a:pPr>
                      <a:defRPr/>
                    </a:pPr>
                    <a:r>
                      <a:rPr lang="en-US"/>
                      <a:t>Indiv</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67A-48C1-B9C7-53245833A2F9}"/>
                </c:ext>
                <c:ext xmlns:c15="http://schemas.microsoft.com/office/drawing/2012/chart" uri="{CE6537A1-D6FC-4f65-9D91-7224C49458BB}"/>
              </c:extLst>
            </c:dLbl>
            <c:spPr>
              <a:noFill/>
              <a:ln w="25400">
                <a:noFill/>
              </a:ln>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Graphs!$B$1:$E$1</c:f>
              <c:numCache>
                <c:formatCode>General</c:formatCode>
                <c:ptCount val="4"/>
                <c:pt idx="0">
                  <c:v>1998</c:v>
                </c:pt>
                <c:pt idx="1">
                  <c:v>2005</c:v>
                </c:pt>
                <c:pt idx="2">
                  <c:v>2009</c:v>
                </c:pt>
                <c:pt idx="3">
                  <c:v>2015</c:v>
                </c:pt>
              </c:numCache>
            </c:numRef>
          </c:cat>
          <c:val>
            <c:numRef>
              <c:f>Graphs!$B$2:$E$2</c:f>
              <c:numCache>
                <c:formatCode>0.00%</c:formatCode>
                <c:ptCount val="4"/>
                <c:pt idx="0">
                  <c:v>0.70526315789473681</c:v>
                </c:pt>
                <c:pt idx="1">
                  <c:v>0.67685589519650657</c:v>
                </c:pt>
                <c:pt idx="2">
                  <c:v>0.71493212669683259</c:v>
                </c:pt>
                <c:pt idx="3">
                  <c:v>0.7407407407407407</c:v>
                </c:pt>
              </c:numCache>
            </c:numRef>
          </c:val>
          <c:extLst xmlns:c16r2="http://schemas.microsoft.com/office/drawing/2015/06/chart">
            <c:ext xmlns:c16="http://schemas.microsoft.com/office/drawing/2014/chart" uri="{C3380CC4-5D6E-409C-BE32-E72D297353CC}">
              <c16:uniqueId val="{00000002-B67A-48C1-B9C7-53245833A2F9}"/>
            </c:ext>
          </c:extLst>
        </c:ser>
        <c:ser>
          <c:idx val="1"/>
          <c:order val="1"/>
          <c:tx>
            <c:strRef>
              <c:f>Graphs!$A$3</c:f>
              <c:strCache>
                <c:ptCount val="1"/>
                <c:pt idx="0">
                  <c:v>ATM</c:v>
                </c:pt>
              </c:strCache>
            </c:strRef>
          </c:tx>
          <c:spPr>
            <a:solidFill>
              <a:schemeClr val="tx1">
                <a:lumMod val="50000"/>
                <a:lumOff val="50000"/>
              </a:schemeClr>
            </a:solidFill>
          </c:spPr>
          <c:invertIfNegative val="0"/>
          <c:dLbls>
            <c:dLbl>
              <c:idx val="0"/>
              <c:tx>
                <c:rich>
                  <a:bodyPr/>
                  <a:lstStyle/>
                  <a:p>
                    <a:pPr>
                      <a:defRPr/>
                    </a:pPr>
                    <a:r>
                      <a:rPr lang="en-US"/>
                      <a:t>ATM</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67A-48C1-B9C7-53245833A2F9}"/>
                </c:ext>
                <c:ext xmlns:c15="http://schemas.microsoft.com/office/drawing/2012/chart" uri="{CE6537A1-D6FC-4f65-9D91-7224C49458BB}"/>
              </c:extLst>
            </c:dLbl>
            <c:dLbl>
              <c:idx val="1"/>
              <c:tx>
                <c:rich>
                  <a:bodyPr/>
                  <a:lstStyle/>
                  <a:p>
                    <a:pPr>
                      <a:defRPr/>
                    </a:pPr>
                    <a:r>
                      <a:rPr lang="en-US"/>
                      <a:t>ATM</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B67A-48C1-B9C7-53245833A2F9}"/>
                </c:ext>
                <c:ext xmlns:c15="http://schemas.microsoft.com/office/drawing/2012/chart" uri="{CE6537A1-D6FC-4f65-9D91-7224C49458BB}"/>
              </c:extLst>
            </c:dLbl>
            <c:spPr>
              <a:noFill/>
              <a:ln w="25400">
                <a:noFill/>
              </a:ln>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Graphs!$B$1:$E$1</c:f>
              <c:numCache>
                <c:formatCode>General</c:formatCode>
                <c:ptCount val="4"/>
                <c:pt idx="0">
                  <c:v>1998</c:v>
                </c:pt>
                <c:pt idx="1">
                  <c:v>2005</c:v>
                </c:pt>
                <c:pt idx="2">
                  <c:v>2009</c:v>
                </c:pt>
                <c:pt idx="3">
                  <c:v>2015</c:v>
                </c:pt>
              </c:numCache>
            </c:numRef>
          </c:cat>
          <c:val>
            <c:numRef>
              <c:f>Graphs!$B$3:$E$3</c:f>
              <c:numCache>
                <c:formatCode>0.00%</c:formatCode>
                <c:ptCount val="4"/>
                <c:pt idx="0">
                  <c:v>0.18421052631578946</c:v>
                </c:pt>
                <c:pt idx="1">
                  <c:v>0.20960698689956331</c:v>
                </c:pt>
                <c:pt idx="2">
                  <c:v>0.167420814479638</c:v>
                </c:pt>
                <c:pt idx="3">
                  <c:v>0.14814814814814814</c:v>
                </c:pt>
              </c:numCache>
            </c:numRef>
          </c:val>
          <c:extLst xmlns:c16r2="http://schemas.microsoft.com/office/drawing/2015/06/chart">
            <c:ext xmlns:c16="http://schemas.microsoft.com/office/drawing/2014/chart" uri="{C3380CC4-5D6E-409C-BE32-E72D297353CC}">
              <c16:uniqueId val="{00000005-B67A-48C1-B9C7-53245833A2F9}"/>
            </c:ext>
          </c:extLst>
        </c:ser>
        <c:ser>
          <c:idx val="2"/>
          <c:order val="2"/>
          <c:tx>
            <c:strRef>
              <c:f>Graphs!$A$4</c:f>
              <c:strCache>
                <c:ptCount val="1"/>
                <c:pt idx="0">
                  <c:v>Other</c:v>
                </c:pt>
              </c:strCache>
            </c:strRef>
          </c:tx>
          <c:spPr>
            <a:solidFill>
              <a:schemeClr val="tx1">
                <a:lumMod val="65000"/>
                <a:lumOff val="35000"/>
              </a:schemeClr>
            </a:solidFill>
          </c:spPr>
          <c:invertIfNegative val="0"/>
          <c:dLbls>
            <c:dLbl>
              <c:idx val="0"/>
              <c:tx>
                <c:rich>
                  <a:bodyPr/>
                  <a:lstStyle/>
                  <a:p>
                    <a:pPr>
                      <a:defRPr/>
                    </a:pPr>
                    <a:r>
                      <a:rPr lang="en-US"/>
                      <a:t>Other</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B67A-48C1-B9C7-53245833A2F9}"/>
                </c:ext>
                <c:ext xmlns:c15="http://schemas.microsoft.com/office/drawing/2012/chart" uri="{CE6537A1-D6FC-4f65-9D91-7224C49458BB}"/>
              </c:extLst>
            </c:dLbl>
            <c:dLbl>
              <c:idx val="1"/>
              <c:tx>
                <c:rich>
                  <a:bodyPr/>
                  <a:lstStyle/>
                  <a:p>
                    <a:pPr>
                      <a:defRPr/>
                    </a:pPr>
                    <a:r>
                      <a:rPr lang="en-US"/>
                      <a:t>Other</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B67A-48C1-B9C7-53245833A2F9}"/>
                </c:ext>
                <c:ext xmlns:c15="http://schemas.microsoft.com/office/drawing/2012/chart" uri="{CE6537A1-D6FC-4f65-9D91-7224C49458BB}"/>
              </c:extLst>
            </c:dLbl>
            <c:spPr>
              <a:noFill/>
              <a:ln w="25400">
                <a:noFill/>
              </a:ln>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Graphs!$B$1:$E$1</c:f>
              <c:numCache>
                <c:formatCode>General</c:formatCode>
                <c:ptCount val="4"/>
                <c:pt idx="0">
                  <c:v>1998</c:v>
                </c:pt>
                <c:pt idx="1">
                  <c:v>2005</c:v>
                </c:pt>
                <c:pt idx="2">
                  <c:v>2009</c:v>
                </c:pt>
                <c:pt idx="3">
                  <c:v>2015</c:v>
                </c:pt>
              </c:numCache>
            </c:numRef>
          </c:cat>
          <c:val>
            <c:numRef>
              <c:f>Graphs!$B$4:$E$4</c:f>
              <c:numCache>
                <c:formatCode>0.00%</c:formatCode>
                <c:ptCount val="4"/>
                <c:pt idx="0">
                  <c:v>0.11052631578947368</c:v>
                </c:pt>
                <c:pt idx="1">
                  <c:v>0.11353711790393013</c:v>
                </c:pt>
                <c:pt idx="2">
                  <c:v>0.11764705882352941</c:v>
                </c:pt>
                <c:pt idx="3">
                  <c:v>0.1111111111111111</c:v>
                </c:pt>
              </c:numCache>
            </c:numRef>
          </c:val>
          <c:extLst xmlns:c16r2="http://schemas.microsoft.com/office/drawing/2015/06/chart">
            <c:ext xmlns:c16="http://schemas.microsoft.com/office/drawing/2014/chart" uri="{C3380CC4-5D6E-409C-BE32-E72D297353CC}">
              <c16:uniqueId val="{00000008-B67A-48C1-B9C7-53245833A2F9}"/>
            </c:ext>
          </c:extLst>
        </c:ser>
        <c:dLbls>
          <c:showLegendKey val="0"/>
          <c:showVal val="0"/>
          <c:showCatName val="0"/>
          <c:showSerName val="0"/>
          <c:showPercent val="0"/>
          <c:showBubbleSize val="0"/>
        </c:dLbls>
        <c:gapWidth val="150"/>
        <c:axId val="380662016"/>
        <c:axId val="387564832"/>
      </c:barChart>
      <c:catAx>
        <c:axId val="380662016"/>
        <c:scaling>
          <c:orientation val="minMax"/>
        </c:scaling>
        <c:delete val="0"/>
        <c:axPos val="b"/>
        <c:numFmt formatCode="General" sourceLinked="1"/>
        <c:majorTickMark val="out"/>
        <c:minorTickMark val="none"/>
        <c:tickLblPos val="nextTo"/>
        <c:txPr>
          <a:bodyPr rot="0" vert="horz"/>
          <a:lstStyle/>
          <a:p>
            <a:pPr>
              <a:defRPr/>
            </a:pPr>
            <a:endParaRPr lang="en-US"/>
          </a:p>
        </c:txPr>
        <c:crossAx val="387564832"/>
        <c:crosses val="autoZero"/>
        <c:auto val="0"/>
        <c:lblAlgn val="ctr"/>
        <c:lblOffset val="100"/>
        <c:noMultiLvlLbl val="0"/>
      </c:catAx>
      <c:valAx>
        <c:axId val="387564832"/>
        <c:scaling>
          <c:orientation val="minMax"/>
          <c:max val="1"/>
        </c:scaling>
        <c:delete val="0"/>
        <c:axPos val="l"/>
        <c:majorGridlines>
          <c:spPr>
            <a:ln>
              <a:solidFill>
                <a:schemeClr val="bg1">
                  <a:lumMod val="95000"/>
                </a:schemeClr>
              </a:solidFill>
            </a:ln>
          </c:spPr>
        </c:majorGridlines>
        <c:numFmt formatCode="0.00%" sourceLinked="1"/>
        <c:majorTickMark val="out"/>
        <c:minorTickMark val="none"/>
        <c:tickLblPos val="nextTo"/>
        <c:txPr>
          <a:bodyPr rot="0" vert="horz"/>
          <a:lstStyle/>
          <a:p>
            <a:pPr>
              <a:defRPr/>
            </a:pPr>
            <a:endParaRPr lang="en-US"/>
          </a:p>
        </c:txPr>
        <c:crossAx val="380662016"/>
        <c:crosses val="autoZero"/>
        <c:crossBetween val="between"/>
        <c:majorUnit val="0.2"/>
      </c:valAx>
      <c:spPr>
        <a:solidFill>
          <a:schemeClr val="bg1">
            <a:lumMod val="95000"/>
          </a:schemeClr>
        </a:solidFill>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200" b="0" i="0" u="none" strike="noStrike" baseline="0">
                <a:effectLst/>
              </a:rPr>
              <a:t>Figure 2    Curriculum for Second Tax Class</a:t>
            </a:r>
            <a:endParaRPr lang="en-US"/>
          </a:p>
        </c:rich>
      </c:tx>
      <c:layout>
        <c:manualLayout>
          <c:xMode val="edge"/>
          <c:yMode val="edge"/>
          <c:x val="0.30468938893306902"/>
          <c:y val="2.7777777777777776E-2"/>
        </c:manualLayout>
      </c:layout>
      <c:overlay val="0"/>
    </c:title>
    <c:autoTitleDeleted val="0"/>
    <c:plotArea>
      <c:layout>
        <c:manualLayout>
          <c:layoutTarget val="inner"/>
          <c:xMode val="edge"/>
          <c:yMode val="edge"/>
          <c:x val="0.15018663918788244"/>
          <c:y val="0.12133842360614014"/>
          <c:w val="0.81458333333333333"/>
          <c:h val="0.79513888888888884"/>
        </c:manualLayout>
      </c:layout>
      <c:barChart>
        <c:barDir val="col"/>
        <c:grouping val="clustered"/>
        <c:varyColors val="0"/>
        <c:ser>
          <c:idx val="0"/>
          <c:order val="0"/>
          <c:tx>
            <c:strRef>
              <c:f>Graphs!$A$24</c:f>
              <c:strCache>
                <c:ptCount val="1"/>
                <c:pt idx="0">
                  <c:v>Entities</c:v>
                </c:pt>
              </c:strCache>
            </c:strRef>
          </c:tx>
          <c:spPr>
            <a:solidFill>
              <a:schemeClr val="tx1">
                <a:lumMod val="75000"/>
                <a:lumOff val="25000"/>
              </a:schemeClr>
            </a:solidFill>
          </c:spPr>
          <c:invertIfNegative val="0"/>
          <c:dLbls>
            <c:dLbl>
              <c:idx val="0"/>
              <c:tx>
                <c:rich>
                  <a:bodyPr/>
                  <a:lstStyle/>
                  <a:p>
                    <a:pPr>
                      <a:defRPr sz="1000" b="0" i="0" u="none" strike="noStrike" baseline="0">
                        <a:solidFill>
                          <a:srgbClr val="000000"/>
                        </a:solidFill>
                        <a:latin typeface="Calibri"/>
                        <a:ea typeface="Calibri"/>
                        <a:cs typeface="Calibri"/>
                      </a:defRPr>
                    </a:pPr>
                    <a:r>
                      <a:rPr lang="en-US"/>
                      <a:t>Entities</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512-4866-8926-9EE6EDA2F049}"/>
                </c:ext>
                <c:ext xmlns:c15="http://schemas.microsoft.com/office/drawing/2012/chart" uri="{CE6537A1-D6FC-4f65-9D91-7224C49458BB}"/>
              </c:extLst>
            </c:dLbl>
            <c:dLbl>
              <c:idx val="1"/>
              <c:tx>
                <c:rich>
                  <a:bodyPr/>
                  <a:lstStyle/>
                  <a:p>
                    <a:pPr>
                      <a:defRPr sz="1000" b="0" i="0" u="none" strike="noStrike" baseline="0">
                        <a:solidFill>
                          <a:srgbClr val="000000"/>
                        </a:solidFill>
                        <a:latin typeface="Calibri"/>
                        <a:ea typeface="Calibri"/>
                        <a:cs typeface="Calibri"/>
                      </a:defRPr>
                    </a:pPr>
                    <a:r>
                      <a:rPr lang="en-US"/>
                      <a:t>Entities</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512-4866-8926-9EE6EDA2F049}"/>
                </c:ext>
                <c:ext xmlns:c15="http://schemas.microsoft.com/office/drawing/2012/chart" uri="{CE6537A1-D6FC-4f65-9D91-7224C49458BB}"/>
              </c:extLst>
            </c:dLbl>
            <c:spPr>
              <a:noFill/>
              <a:ln w="25400">
                <a:noFill/>
              </a:ln>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Graphs!$B$23:$E$23</c:f>
              <c:numCache>
                <c:formatCode>General</c:formatCode>
                <c:ptCount val="4"/>
                <c:pt idx="0">
                  <c:v>1998</c:v>
                </c:pt>
                <c:pt idx="1">
                  <c:v>2005</c:v>
                </c:pt>
                <c:pt idx="2">
                  <c:v>2009</c:v>
                </c:pt>
                <c:pt idx="3">
                  <c:v>2015</c:v>
                </c:pt>
              </c:numCache>
            </c:numRef>
          </c:cat>
          <c:val>
            <c:numRef>
              <c:f>Graphs!$B$24:$E$24</c:f>
              <c:numCache>
                <c:formatCode>0.00%</c:formatCode>
                <c:ptCount val="4"/>
                <c:pt idx="0">
                  <c:v>0.75163398692810457</c:v>
                </c:pt>
                <c:pt idx="1">
                  <c:v>0.69277108433734935</c:v>
                </c:pt>
                <c:pt idx="2">
                  <c:v>0.83333333333333337</c:v>
                </c:pt>
                <c:pt idx="3">
                  <c:v>0.76047904191616766</c:v>
                </c:pt>
              </c:numCache>
            </c:numRef>
          </c:val>
          <c:extLst xmlns:c16r2="http://schemas.microsoft.com/office/drawing/2015/06/chart">
            <c:ext xmlns:c16="http://schemas.microsoft.com/office/drawing/2014/chart" uri="{C3380CC4-5D6E-409C-BE32-E72D297353CC}">
              <c16:uniqueId val="{00000002-3512-4866-8926-9EE6EDA2F049}"/>
            </c:ext>
          </c:extLst>
        </c:ser>
        <c:ser>
          <c:idx val="1"/>
          <c:order val="1"/>
          <c:tx>
            <c:strRef>
              <c:f>Graphs!$A$25</c:f>
              <c:strCache>
                <c:ptCount val="1"/>
                <c:pt idx="0">
                  <c:v>ATM</c:v>
                </c:pt>
              </c:strCache>
            </c:strRef>
          </c:tx>
          <c:spPr>
            <a:solidFill>
              <a:schemeClr val="tx1">
                <a:lumMod val="50000"/>
                <a:lumOff val="50000"/>
              </a:schemeClr>
            </a:solidFill>
          </c:spPr>
          <c:invertIfNegative val="0"/>
          <c:dLbls>
            <c:dLbl>
              <c:idx val="0"/>
              <c:tx>
                <c:rich>
                  <a:bodyPr/>
                  <a:lstStyle/>
                  <a:p>
                    <a:pPr>
                      <a:defRPr sz="1000" b="0" i="0" u="none" strike="noStrike" baseline="0">
                        <a:solidFill>
                          <a:srgbClr val="000000"/>
                        </a:solidFill>
                        <a:latin typeface="Calibri"/>
                        <a:ea typeface="Calibri"/>
                        <a:cs typeface="Calibri"/>
                      </a:defRPr>
                    </a:pPr>
                    <a:r>
                      <a:rPr lang="en-US"/>
                      <a:t>ATM</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3512-4866-8926-9EE6EDA2F049}"/>
                </c:ext>
                <c:ext xmlns:c15="http://schemas.microsoft.com/office/drawing/2012/chart" uri="{CE6537A1-D6FC-4f65-9D91-7224C49458BB}"/>
              </c:extLst>
            </c:dLbl>
            <c:dLbl>
              <c:idx val="1"/>
              <c:tx>
                <c:rich>
                  <a:bodyPr/>
                  <a:lstStyle/>
                  <a:p>
                    <a:pPr>
                      <a:defRPr sz="1000" b="0" i="0" u="none" strike="noStrike" baseline="0">
                        <a:solidFill>
                          <a:srgbClr val="000000"/>
                        </a:solidFill>
                        <a:latin typeface="Calibri"/>
                        <a:ea typeface="Calibri"/>
                        <a:cs typeface="Calibri"/>
                      </a:defRPr>
                    </a:pPr>
                    <a:r>
                      <a:rPr lang="en-US"/>
                      <a:t>ATM</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3512-4866-8926-9EE6EDA2F049}"/>
                </c:ext>
                <c:ext xmlns:c15="http://schemas.microsoft.com/office/drawing/2012/chart" uri="{CE6537A1-D6FC-4f65-9D91-7224C49458BB}"/>
              </c:extLst>
            </c:dLbl>
            <c:dLbl>
              <c:idx val="2"/>
              <c:tx>
                <c:rich>
                  <a:bodyPr/>
                  <a:lstStyle/>
                  <a:p>
                    <a:pPr>
                      <a:defRPr sz="1000" b="0" i="0" u="none" strike="noStrike" baseline="0">
                        <a:solidFill>
                          <a:srgbClr val="000000"/>
                        </a:solidFill>
                        <a:latin typeface="Calibri"/>
                        <a:ea typeface="Calibri"/>
                        <a:cs typeface="Calibri"/>
                      </a:defRPr>
                    </a:pPr>
                    <a:r>
                      <a:rPr lang="en-US"/>
                      <a:t>ATM</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3512-4866-8926-9EE6EDA2F049}"/>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Graphs!$B$23:$E$23</c:f>
              <c:numCache>
                <c:formatCode>General</c:formatCode>
                <c:ptCount val="4"/>
                <c:pt idx="0">
                  <c:v>1998</c:v>
                </c:pt>
                <c:pt idx="1">
                  <c:v>2005</c:v>
                </c:pt>
                <c:pt idx="2">
                  <c:v>2009</c:v>
                </c:pt>
                <c:pt idx="3">
                  <c:v>2015</c:v>
                </c:pt>
              </c:numCache>
            </c:numRef>
          </c:cat>
          <c:val>
            <c:numRef>
              <c:f>Graphs!$B$25:$E$25</c:f>
              <c:numCache>
                <c:formatCode>0.00%</c:formatCode>
                <c:ptCount val="4"/>
                <c:pt idx="0">
                  <c:v>9.8039215686274508E-2</c:v>
                </c:pt>
                <c:pt idx="1">
                  <c:v>0.10240963855421686</c:v>
                </c:pt>
                <c:pt idx="2">
                  <c:v>6.1111111111111109E-2</c:v>
                </c:pt>
                <c:pt idx="3">
                  <c:v>7.7844311377245512E-2</c:v>
                </c:pt>
              </c:numCache>
            </c:numRef>
          </c:val>
          <c:extLst xmlns:c16r2="http://schemas.microsoft.com/office/drawing/2015/06/chart">
            <c:ext xmlns:c16="http://schemas.microsoft.com/office/drawing/2014/chart" uri="{C3380CC4-5D6E-409C-BE32-E72D297353CC}">
              <c16:uniqueId val="{00000006-3512-4866-8926-9EE6EDA2F049}"/>
            </c:ext>
          </c:extLst>
        </c:ser>
        <c:ser>
          <c:idx val="2"/>
          <c:order val="2"/>
          <c:tx>
            <c:strRef>
              <c:f>Graphs!$A$26</c:f>
              <c:strCache>
                <c:ptCount val="1"/>
                <c:pt idx="0">
                  <c:v>Other</c:v>
                </c:pt>
              </c:strCache>
            </c:strRef>
          </c:tx>
          <c:spPr>
            <a:solidFill>
              <a:schemeClr val="tx1">
                <a:lumMod val="65000"/>
                <a:lumOff val="35000"/>
              </a:schemeClr>
            </a:solidFill>
          </c:spPr>
          <c:invertIfNegative val="0"/>
          <c:dLbls>
            <c:dLbl>
              <c:idx val="0"/>
              <c:tx>
                <c:rich>
                  <a:bodyPr/>
                  <a:lstStyle/>
                  <a:p>
                    <a:pPr>
                      <a:defRPr sz="1000" b="0" i="0" u="none" strike="noStrike" baseline="0">
                        <a:solidFill>
                          <a:srgbClr val="000000"/>
                        </a:solidFill>
                        <a:latin typeface="Calibri"/>
                        <a:ea typeface="Calibri"/>
                        <a:cs typeface="Calibri"/>
                      </a:defRPr>
                    </a:pPr>
                    <a:r>
                      <a:rPr lang="en-US"/>
                      <a:t>Other</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3512-4866-8926-9EE6EDA2F049}"/>
                </c:ext>
                <c:ext xmlns:c15="http://schemas.microsoft.com/office/drawing/2012/chart" uri="{CE6537A1-D6FC-4f65-9D91-7224C49458BB}"/>
              </c:extLst>
            </c:dLbl>
            <c:dLbl>
              <c:idx val="1"/>
              <c:tx>
                <c:rich>
                  <a:bodyPr/>
                  <a:lstStyle/>
                  <a:p>
                    <a:pPr>
                      <a:defRPr sz="1000" b="0" i="0" u="none" strike="noStrike" baseline="0">
                        <a:solidFill>
                          <a:srgbClr val="000000"/>
                        </a:solidFill>
                        <a:latin typeface="Calibri"/>
                        <a:ea typeface="Calibri"/>
                        <a:cs typeface="Calibri"/>
                      </a:defRPr>
                    </a:pPr>
                    <a:r>
                      <a:rPr lang="en-US"/>
                      <a:t>Other</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3512-4866-8926-9EE6EDA2F049}"/>
                </c:ext>
                <c:ext xmlns:c15="http://schemas.microsoft.com/office/drawing/2012/chart" uri="{CE6537A1-D6FC-4f65-9D91-7224C49458BB}"/>
              </c:extLst>
            </c:dLbl>
            <c:dLbl>
              <c:idx val="2"/>
              <c:tx>
                <c:rich>
                  <a:bodyPr/>
                  <a:lstStyle/>
                  <a:p>
                    <a:pPr>
                      <a:defRPr sz="1000" b="0" i="0" u="none" strike="noStrike" baseline="0">
                        <a:solidFill>
                          <a:srgbClr val="000000"/>
                        </a:solidFill>
                        <a:latin typeface="Calibri"/>
                        <a:ea typeface="Calibri"/>
                        <a:cs typeface="Calibri"/>
                      </a:defRPr>
                    </a:pPr>
                    <a:r>
                      <a:rPr lang="en-US"/>
                      <a:t>Other</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3512-4866-8926-9EE6EDA2F049}"/>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Graphs!$B$23:$E$23</c:f>
              <c:numCache>
                <c:formatCode>General</c:formatCode>
                <c:ptCount val="4"/>
                <c:pt idx="0">
                  <c:v>1998</c:v>
                </c:pt>
                <c:pt idx="1">
                  <c:v>2005</c:v>
                </c:pt>
                <c:pt idx="2">
                  <c:v>2009</c:v>
                </c:pt>
                <c:pt idx="3">
                  <c:v>2015</c:v>
                </c:pt>
              </c:numCache>
            </c:numRef>
          </c:cat>
          <c:val>
            <c:numRef>
              <c:f>Graphs!$B$26:$E$26</c:f>
              <c:numCache>
                <c:formatCode>0.00%</c:formatCode>
                <c:ptCount val="4"/>
                <c:pt idx="0">
                  <c:v>0.15032679738562091</c:v>
                </c:pt>
                <c:pt idx="1">
                  <c:v>0.20481927710843373</c:v>
                </c:pt>
                <c:pt idx="2">
                  <c:v>0.10555555555555556</c:v>
                </c:pt>
                <c:pt idx="3">
                  <c:v>0.16167664670658682</c:v>
                </c:pt>
              </c:numCache>
            </c:numRef>
          </c:val>
          <c:extLst xmlns:c16r2="http://schemas.microsoft.com/office/drawing/2015/06/chart">
            <c:ext xmlns:c16="http://schemas.microsoft.com/office/drawing/2014/chart" uri="{C3380CC4-5D6E-409C-BE32-E72D297353CC}">
              <c16:uniqueId val="{0000000A-3512-4866-8926-9EE6EDA2F049}"/>
            </c:ext>
          </c:extLst>
        </c:ser>
        <c:dLbls>
          <c:showLegendKey val="0"/>
          <c:showVal val="0"/>
          <c:showCatName val="0"/>
          <c:showSerName val="0"/>
          <c:showPercent val="0"/>
          <c:showBubbleSize val="0"/>
        </c:dLbls>
        <c:gapWidth val="150"/>
        <c:axId val="385933568"/>
        <c:axId val="385933176"/>
      </c:barChart>
      <c:catAx>
        <c:axId val="3859335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5933176"/>
        <c:crosses val="autoZero"/>
        <c:auto val="0"/>
        <c:lblAlgn val="ctr"/>
        <c:lblOffset val="100"/>
        <c:noMultiLvlLbl val="0"/>
      </c:catAx>
      <c:valAx>
        <c:axId val="385933176"/>
        <c:scaling>
          <c:orientation val="minMax"/>
          <c:max val="1"/>
        </c:scaling>
        <c:delete val="0"/>
        <c:axPos val="l"/>
        <c:majorGridlines>
          <c:spPr>
            <a:ln>
              <a:solidFill>
                <a:schemeClr val="bg1">
                  <a:lumMod val="95000"/>
                </a:schemeClr>
              </a:solidFill>
            </a:ln>
          </c:spPr>
        </c:majorGridlines>
        <c:numFmt formatCode="0.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5933568"/>
        <c:crosses val="autoZero"/>
        <c:crossBetween val="between"/>
        <c:majorUnit val="0.2"/>
      </c:valAx>
      <c:spPr>
        <a:solidFill>
          <a:schemeClr val="bg1">
            <a:lumMod val="95000"/>
          </a:schemeClr>
        </a:solidFill>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B86DE-8126-4850-A2D7-3003C7B8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5999</Words>
  <Characters>34196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rOBSON</dc:creator>
  <cp:lastModifiedBy>Marsha Huber</cp:lastModifiedBy>
  <cp:revision>2</cp:revision>
  <cp:lastPrinted>2016-09-04T02:23:00Z</cp:lastPrinted>
  <dcterms:created xsi:type="dcterms:W3CDTF">2016-09-04T02:23:00Z</dcterms:created>
  <dcterms:modified xsi:type="dcterms:W3CDTF">2016-09-04T02:23:00Z</dcterms:modified>
</cp:coreProperties>
</file>